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56C61" w14:textId="6D59F510" w:rsidR="00A71FCE" w:rsidRDefault="00A71FCE" w:rsidP="00777288">
      <w:pPr>
        <w:spacing w:after="0"/>
        <w:ind w:right="85"/>
        <w:jc w:val="center"/>
        <w:rPr>
          <w:rFonts w:ascii="Times New Roman" w:hAnsi="Times New Roman"/>
        </w:rPr>
      </w:pPr>
      <w:bookmarkStart w:id="0" w:name="_GoBack"/>
      <w:bookmarkEnd w:id="0"/>
    </w:p>
    <w:p w14:paraId="72910C36" w14:textId="48E2D003" w:rsidR="00300A80" w:rsidRDefault="002A7538" w:rsidP="00777288">
      <w:pPr>
        <w:spacing w:after="0"/>
        <w:ind w:right="85"/>
        <w:jc w:val="center"/>
        <w:rPr>
          <w:rFonts w:ascii="Times New Roman" w:hAnsi="Times New Roman"/>
        </w:rPr>
      </w:pPr>
      <w:r w:rsidRPr="002A7538">
        <w:rPr>
          <w:noProof/>
          <w:lang w:val="en-AU" w:eastAsia="en-AU"/>
        </w:rPr>
        <w:drawing>
          <wp:inline distT="0" distB="0" distL="0" distR="0" wp14:anchorId="3BCF39F0" wp14:editId="48D5B08C">
            <wp:extent cx="4838700" cy="851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8515350"/>
                    </a:xfrm>
                    <a:prstGeom prst="rect">
                      <a:avLst/>
                    </a:prstGeom>
                    <a:noFill/>
                    <a:ln>
                      <a:noFill/>
                    </a:ln>
                  </pic:spPr>
                </pic:pic>
              </a:graphicData>
            </a:graphic>
          </wp:inline>
        </w:drawing>
      </w:r>
    </w:p>
    <w:p w14:paraId="0F4644C0" w14:textId="77777777" w:rsidR="00300A80" w:rsidRDefault="00300A80" w:rsidP="00777288">
      <w:pPr>
        <w:spacing w:after="0"/>
        <w:ind w:right="85"/>
        <w:jc w:val="center"/>
        <w:rPr>
          <w:rFonts w:ascii="Times New Roman" w:hAnsi="Times New Roman"/>
        </w:rPr>
      </w:pPr>
    </w:p>
    <w:p w14:paraId="15C83D7D" w14:textId="77777777" w:rsidR="00300A80" w:rsidRDefault="00300A80" w:rsidP="00777288">
      <w:pPr>
        <w:spacing w:after="0"/>
        <w:ind w:right="85"/>
        <w:jc w:val="center"/>
        <w:rPr>
          <w:rFonts w:ascii="Times New Roman" w:hAnsi="Times New Roman"/>
        </w:rPr>
      </w:pPr>
    </w:p>
    <w:p w14:paraId="3DEB9FAE" w14:textId="77777777" w:rsidR="00300A80" w:rsidRDefault="00300A80" w:rsidP="00777288">
      <w:pPr>
        <w:spacing w:after="0"/>
        <w:ind w:right="85"/>
        <w:jc w:val="center"/>
        <w:rPr>
          <w:rFonts w:ascii="Times New Roman" w:hAnsi="Times New Roman"/>
        </w:rPr>
      </w:pPr>
    </w:p>
    <w:p w14:paraId="7CD7746C" w14:textId="2BB57454" w:rsidR="00300A80" w:rsidRDefault="00300A80" w:rsidP="00777288">
      <w:pPr>
        <w:spacing w:after="0"/>
        <w:ind w:right="85"/>
        <w:jc w:val="center"/>
      </w:pPr>
    </w:p>
    <w:p w14:paraId="6B3C8D29" w14:textId="3ACEF82B" w:rsidR="001D7FF7" w:rsidRDefault="001D7FF7" w:rsidP="00777288">
      <w:pPr>
        <w:spacing w:after="0"/>
        <w:ind w:right="85"/>
        <w:jc w:val="center"/>
      </w:pPr>
    </w:p>
    <w:p w14:paraId="0D004526" w14:textId="08B1C4DD" w:rsidR="001D7FF7" w:rsidRPr="002F3A84" w:rsidRDefault="00E451C2" w:rsidP="00777288">
      <w:pPr>
        <w:spacing w:after="0"/>
        <w:ind w:right="85"/>
        <w:jc w:val="center"/>
        <w:rPr>
          <w:rFonts w:ascii="Times New Roman" w:hAnsi="Times New Roman"/>
        </w:rPr>
        <w:sectPr w:rsidR="001D7FF7" w:rsidRPr="002F3A84" w:rsidSect="000F512C">
          <w:headerReference w:type="default" r:id="rId13"/>
          <w:footerReference w:type="default" r:id="rId14"/>
          <w:pgSz w:w="11907" w:h="16839" w:code="9"/>
          <w:pgMar w:top="709" w:right="1440" w:bottom="180" w:left="1440" w:header="144" w:footer="288" w:gutter="0"/>
          <w:cols w:space="720"/>
          <w:docGrid w:linePitch="360"/>
        </w:sectPr>
      </w:pPr>
      <w:r w:rsidRPr="00E451C2">
        <w:rPr>
          <w:noProof/>
          <w:lang w:val="en-AU" w:eastAsia="en-AU"/>
        </w:rPr>
        <w:drawing>
          <wp:inline distT="0" distB="0" distL="0" distR="0" wp14:anchorId="4F432FB8" wp14:editId="02E43AD6">
            <wp:extent cx="4695825" cy="591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5915025"/>
                    </a:xfrm>
                    <a:prstGeom prst="rect">
                      <a:avLst/>
                    </a:prstGeom>
                    <a:noFill/>
                    <a:ln>
                      <a:noFill/>
                    </a:ln>
                  </pic:spPr>
                </pic:pic>
              </a:graphicData>
            </a:graphic>
          </wp:inline>
        </w:drawing>
      </w:r>
    </w:p>
    <w:p w14:paraId="41056C62" w14:textId="77777777" w:rsidR="00690D4B" w:rsidRDefault="00690D4B" w:rsidP="00777288">
      <w:pPr>
        <w:spacing w:after="0"/>
        <w:ind w:left="180" w:right="85"/>
        <w:rPr>
          <w:rFonts w:ascii="Times New Roman" w:hAnsi="Times New Roman"/>
        </w:rPr>
      </w:pPr>
    </w:p>
    <w:p w14:paraId="41056C63" w14:textId="3CA7F944" w:rsidR="00A71FCE" w:rsidRDefault="00A71FCE" w:rsidP="00777288">
      <w:pPr>
        <w:spacing w:after="0"/>
        <w:ind w:left="180" w:right="85"/>
        <w:jc w:val="center"/>
        <w:rPr>
          <w:rFonts w:ascii="Times New Roman" w:hAnsi="Times New Roman"/>
        </w:rPr>
      </w:pPr>
    </w:p>
    <w:p w14:paraId="17044369" w14:textId="39FC9C2F" w:rsidR="00A05DD2" w:rsidRPr="00644002" w:rsidRDefault="00E451C2" w:rsidP="00777288">
      <w:pPr>
        <w:spacing w:after="0"/>
        <w:ind w:left="180" w:right="85"/>
        <w:jc w:val="center"/>
        <w:rPr>
          <w:rFonts w:ascii="Times New Roman" w:hAnsi="Times New Roman"/>
        </w:rPr>
        <w:sectPr w:rsidR="00A05DD2" w:rsidRPr="00644002" w:rsidSect="00C3146F">
          <w:pgSz w:w="11907" w:h="16839" w:code="9"/>
          <w:pgMar w:top="117" w:right="1080" w:bottom="630" w:left="1440" w:header="144" w:footer="288" w:gutter="0"/>
          <w:cols w:space="720"/>
          <w:docGrid w:linePitch="360"/>
        </w:sectPr>
      </w:pPr>
      <w:r w:rsidRPr="00E451C2">
        <w:rPr>
          <w:noProof/>
          <w:lang w:val="en-AU" w:eastAsia="en-AU"/>
        </w:rPr>
        <w:drawing>
          <wp:inline distT="0" distB="0" distL="0" distR="0" wp14:anchorId="76D1BCE0" wp14:editId="515EB96E">
            <wp:extent cx="5010150" cy="855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0" cy="8553450"/>
                    </a:xfrm>
                    <a:prstGeom prst="rect">
                      <a:avLst/>
                    </a:prstGeom>
                    <a:noFill/>
                    <a:ln>
                      <a:noFill/>
                    </a:ln>
                  </pic:spPr>
                </pic:pic>
              </a:graphicData>
            </a:graphic>
          </wp:inline>
        </w:drawing>
      </w:r>
    </w:p>
    <w:p w14:paraId="41056C65" w14:textId="355C0105" w:rsidR="00D7475A" w:rsidRDefault="00D7475A" w:rsidP="00777288">
      <w:pPr>
        <w:spacing w:after="0"/>
        <w:ind w:left="180" w:right="85"/>
        <w:jc w:val="center"/>
        <w:rPr>
          <w:rFonts w:ascii="Times New Roman" w:hAnsi="Times New Roman"/>
        </w:rPr>
      </w:pPr>
    </w:p>
    <w:p w14:paraId="41056C66" w14:textId="77777777" w:rsidR="00A71FCE" w:rsidRDefault="00A71FCE" w:rsidP="00777288">
      <w:pPr>
        <w:spacing w:after="0"/>
        <w:ind w:left="180" w:right="85"/>
        <w:rPr>
          <w:rFonts w:ascii="Times New Roman" w:hAnsi="Times New Roman"/>
        </w:rPr>
      </w:pPr>
    </w:p>
    <w:p w14:paraId="41056C67" w14:textId="679921EA" w:rsidR="00A71FCE" w:rsidRPr="00644002" w:rsidRDefault="00E451C2" w:rsidP="00777288">
      <w:pPr>
        <w:spacing w:after="0"/>
        <w:ind w:left="180" w:right="85"/>
        <w:rPr>
          <w:rFonts w:ascii="Times New Roman" w:hAnsi="Times New Roman"/>
        </w:rPr>
        <w:sectPr w:rsidR="00A71FCE" w:rsidRPr="00644002" w:rsidSect="00B4027E">
          <w:pgSz w:w="16839" w:h="11907" w:orient="landscape" w:code="9"/>
          <w:pgMar w:top="1440" w:right="1080" w:bottom="1080" w:left="720" w:header="720" w:footer="720" w:gutter="0"/>
          <w:cols w:space="720"/>
          <w:docGrid w:linePitch="360"/>
        </w:sectPr>
      </w:pPr>
      <w:r w:rsidRPr="00E451C2">
        <w:rPr>
          <w:noProof/>
          <w:lang w:val="en-AU" w:eastAsia="en-AU"/>
        </w:rPr>
        <w:drawing>
          <wp:inline distT="0" distB="0" distL="0" distR="0" wp14:anchorId="08E09498" wp14:editId="633AF36A">
            <wp:extent cx="8924925" cy="5029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24925" cy="5029200"/>
                    </a:xfrm>
                    <a:prstGeom prst="rect">
                      <a:avLst/>
                    </a:prstGeom>
                    <a:noFill/>
                    <a:ln>
                      <a:noFill/>
                    </a:ln>
                  </pic:spPr>
                </pic:pic>
              </a:graphicData>
            </a:graphic>
          </wp:inline>
        </w:drawing>
      </w:r>
    </w:p>
    <w:p w14:paraId="41056C6C" w14:textId="188BF1A2" w:rsidR="00A71FCE" w:rsidRPr="00644002" w:rsidRDefault="0039163D" w:rsidP="00777288">
      <w:pPr>
        <w:spacing w:after="0"/>
        <w:ind w:right="85"/>
        <w:jc w:val="center"/>
        <w:rPr>
          <w:rFonts w:ascii="Times New Roman" w:hAnsi="Times New Roman"/>
        </w:rPr>
        <w:sectPr w:rsidR="00A71FCE" w:rsidRPr="00644002" w:rsidSect="00193282">
          <w:pgSz w:w="16839" w:h="11907" w:orient="landscape" w:code="9"/>
          <w:pgMar w:top="450" w:right="450" w:bottom="720" w:left="720" w:header="720" w:footer="720" w:gutter="0"/>
          <w:cols w:space="720"/>
          <w:docGrid w:linePitch="360"/>
        </w:sectPr>
      </w:pPr>
      <w:r w:rsidRPr="0039163D">
        <w:rPr>
          <w:noProof/>
          <w:lang w:val="en-AU" w:eastAsia="en-AU"/>
        </w:rPr>
        <w:lastRenderedPageBreak/>
        <w:drawing>
          <wp:inline distT="0" distB="0" distL="0" distR="0" wp14:anchorId="5532FD44" wp14:editId="69846E64">
            <wp:extent cx="8610600" cy="423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0600" cy="4238625"/>
                    </a:xfrm>
                    <a:prstGeom prst="rect">
                      <a:avLst/>
                    </a:prstGeom>
                    <a:noFill/>
                    <a:ln>
                      <a:noFill/>
                    </a:ln>
                  </pic:spPr>
                </pic:pic>
              </a:graphicData>
            </a:graphic>
          </wp:inline>
        </w:drawing>
      </w:r>
    </w:p>
    <w:p w14:paraId="41056C70" w14:textId="0C33EA06" w:rsidR="00A71FCE" w:rsidRDefault="00A75007" w:rsidP="00777288">
      <w:pPr>
        <w:spacing w:after="0"/>
        <w:ind w:right="85"/>
        <w:jc w:val="center"/>
        <w:rPr>
          <w:rFonts w:ascii="Times New Roman" w:hAnsi="Times New Roman"/>
          <w:b/>
          <w:bCs/>
        </w:rPr>
      </w:pPr>
      <w:r w:rsidRPr="00A75007">
        <w:rPr>
          <w:noProof/>
          <w:lang w:val="en-AU" w:eastAsia="en-AU"/>
        </w:rPr>
        <w:lastRenderedPageBreak/>
        <w:drawing>
          <wp:inline distT="0" distB="0" distL="0" distR="0" wp14:anchorId="6569EF08" wp14:editId="18F1B831">
            <wp:extent cx="5200650" cy="6886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6886575"/>
                    </a:xfrm>
                    <a:prstGeom prst="rect">
                      <a:avLst/>
                    </a:prstGeom>
                    <a:noFill/>
                    <a:ln>
                      <a:noFill/>
                    </a:ln>
                  </pic:spPr>
                </pic:pic>
              </a:graphicData>
            </a:graphic>
          </wp:inline>
        </w:drawing>
      </w:r>
    </w:p>
    <w:p w14:paraId="4553CBB5" w14:textId="77777777" w:rsidR="00186D64" w:rsidRDefault="00186D64" w:rsidP="00777288">
      <w:pPr>
        <w:spacing w:after="0"/>
        <w:ind w:right="85"/>
        <w:jc w:val="center"/>
        <w:rPr>
          <w:rFonts w:ascii="Times New Roman" w:hAnsi="Times New Roman"/>
          <w:b/>
          <w:bCs/>
        </w:rPr>
      </w:pPr>
    </w:p>
    <w:p w14:paraId="26824553" w14:textId="77777777" w:rsidR="00186D64" w:rsidRDefault="00186D64" w:rsidP="00777288">
      <w:pPr>
        <w:spacing w:after="0"/>
        <w:ind w:right="85"/>
        <w:jc w:val="center"/>
        <w:rPr>
          <w:rFonts w:ascii="Times New Roman" w:hAnsi="Times New Roman"/>
          <w:b/>
          <w:bCs/>
        </w:rPr>
      </w:pPr>
    </w:p>
    <w:p w14:paraId="6EAA597E" w14:textId="77777777" w:rsidR="00186D64" w:rsidRDefault="00186D64" w:rsidP="00777288">
      <w:pPr>
        <w:spacing w:after="0"/>
        <w:ind w:right="85"/>
        <w:jc w:val="center"/>
        <w:rPr>
          <w:rFonts w:ascii="Times New Roman" w:hAnsi="Times New Roman"/>
          <w:b/>
          <w:bCs/>
        </w:rPr>
      </w:pPr>
    </w:p>
    <w:p w14:paraId="18381689" w14:textId="77777777" w:rsidR="00186D64" w:rsidRDefault="00186D64" w:rsidP="00777288">
      <w:pPr>
        <w:spacing w:after="0"/>
        <w:ind w:right="85"/>
        <w:jc w:val="center"/>
        <w:rPr>
          <w:rFonts w:ascii="Times New Roman" w:hAnsi="Times New Roman"/>
          <w:b/>
          <w:bCs/>
        </w:rPr>
      </w:pPr>
    </w:p>
    <w:p w14:paraId="3AC53E7E" w14:textId="77777777" w:rsidR="00186D64" w:rsidRDefault="00186D64" w:rsidP="00777288">
      <w:pPr>
        <w:spacing w:after="0"/>
        <w:ind w:right="85"/>
        <w:jc w:val="center"/>
        <w:rPr>
          <w:rFonts w:ascii="Times New Roman" w:hAnsi="Times New Roman"/>
          <w:b/>
          <w:bCs/>
        </w:rPr>
      </w:pPr>
    </w:p>
    <w:p w14:paraId="3BFB2E82" w14:textId="77777777" w:rsidR="00186D64" w:rsidRDefault="00186D64" w:rsidP="00777288">
      <w:pPr>
        <w:spacing w:after="0"/>
        <w:ind w:right="85"/>
        <w:jc w:val="center"/>
        <w:rPr>
          <w:rFonts w:ascii="Times New Roman" w:hAnsi="Times New Roman"/>
          <w:b/>
          <w:bCs/>
        </w:rPr>
      </w:pPr>
    </w:p>
    <w:p w14:paraId="2E33F6B0" w14:textId="77777777" w:rsidR="00186D64" w:rsidRDefault="00186D64" w:rsidP="00777288">
      <w:pPr>
        <w:spacing w:after="0"/>
        <w:ind w:right="85"/>
        <w:jc w:val="center"/>
        <w:rPr>
          <w:rFonts w:ascii="Times New Roman" w:hAnsi="Times New Roman"/>
          <w:b/>
          <w:bCs/>
        </w:rPr>
      </w:pPr>
    </w:p>
    <w:p w14:paraId="1A8B8007" w14:textId="4DDB0942" w:rsidR="00186D64" w:rsidRDefault="00186D64" w:rsidP="00777288">
      <w:pPr>
        <w:spacing w:after="0"/>
        <w:ind w:right="85"/>
        <w:jc w:val="center"/>
        <w:rPr>
          <w:noProof/>
          <w:lang w:val="en-MY" w:eastAsia="en-MY"/>
        </w:rPr>
      </w:pPr>
    </w:p>
    <w:p w14:paraId="66FF05D0" w14:textId="76989658" w:rsidR="00300A80" w:rsidRDefault="00300A80" w:rsidP="00777288">
      <w:pPr>
        <w:spacing w:after="0"/>
        <w:ind w:right="85"/>
        <w:jc w:val="center"/>
        <w:rPr>
          <w:rFonts w:ascii="Times New Roman" w:hAnsi="Times New Roman"/>
          <w:b/>
          <w:bCs/>
        </w:rPr>
      </w:pPr>
    </w:p>
    <w:p w14:paraId="74BB47F5" w14:textId="77777777" w:rsidR="00186D64" w:rsidRDefault="00186D64" w:rsidP="00777288">
      <w:pPr>
        <w:spacing w:after="0"/>
        <w:ind w:right="85"/>
        <w:jc w:val="center"/>
        <w:rPr>
          <w:rFonts w:ascii="Times New Roman" w:hAnsi="Times New Roman"/>
          <w:b/>
          <w:bCs/>
        </w:rPr>
      </w:pPr>
    </w:p>
    <w:p w14:paraId="4FC483C7" w14:textId="77777777" w:rsidR="00186D64" w:rsidRDefault="00186D64" w:rsidP="00777288">
      <w:pPr>
        <w:spacing w:after="0"/>
        <w:ind w:right="85"/>
        <w:jc w:val="center"/>
        <w:rPr>
          <w:rFonts w:ascii="Times New Roman" w:hAnsi="Times New Roman"/>
          <w:b/>
          <w:bCs/>
        </w:rPr>
      </w:pPr>
    </w:p>
    <w:p w14:paraId="41005A36" w14:textId="77777777" w:rsidR="00186D64" w:rsidRDefault="00186D64" w:rsidP="00777288">
      <w:pPr>
        <w:spacing w:after="0"/>
        <w:ind w:right="85"/>
        <w:jc w:val="center"/>
        <w:rPr>
          <w:rFonts w:ascii="Times New Roman" w:hAnsi="Times New Roman"/>
          <w:b/>
          <w:bCs/>
        </w:rPr>
      </w:pPr>
    </w:p>
    <w:p w14:paraId="45919931" w14:textId="77777777" w:rsidR="00186D64" w:rsidRDefault="00186D64" w:rsidP="00777288">
      <w:pPr>
        <w:spacing w:after="0"/>
        <w:ind w:right="85"/>
        <w:jc w:val="center"/>
        <w:rPr>
          <w:rFonts w:ascii="Times New Roman" w:hAnsi="Times New Roman"/>
          <w:b/>
          <w:bCs/>
        </w:rPr>
      </w:pPr>
    </w:p>
    <w:p w14:paraId="7DAEC2E4" w14:textId="77777777" w:rsidR="00186D64" w:rsidRDefault="00186D64" w:rsidP="00777288">
      <w:pPr>
        <w:spacing w:after="0"/>
        <w:ind w:right="85"/>
        <w:jc w:val="center"/>
        <w:rPr>
          <w:rFonts w:ascii="Times New Roman" w:hAnsi="Times New Roman"/>
          <w:b/>
          <w:bCs/>
        </w:rPr>
      </w:pPr>
    </w:p>
    <w:p w14:paraId="347799B8" w14:textId="77777777" w:rsidR="00186D64" w:rsidRDefault="00186D64" w:rsidP="00777288">
      <w:pPr>
        <w:spacing w:after="0"/>
        <w:ind w:right="85"/>
        <w:jc w:val="center"/>
        <w:rPr>
          <w:rFonts w:ascii="Times New Roman" w:hAnsi="Times New Roman"/>
          <w:b/>
          <w:bCs/>
        </w:rPr>
      </w:pPr>
    </w:p>
    <w:p w14:paraId="6B50E91B" w14:textId="77777777" w:rsidR="00186D64" w:rsidRDefault="00186D64" w:rsidP="00777288">
      <w:pPr>
        <w:spacing w:after="0"/>
        <w:ind w:right="85"/>
        <w:jc w:val="center"/>
        <w:rPr>
          <w:rFonts w:ascii="Times New Roman" w:hAnsi="Times New Roman"/>
          <w:b/>
          <w:bCs/>
        </w:rPr>
      </w:pPr>
    </w:p>
    <w:p w14:paraId="1A0B92AB" w14:textId="77777777" w:rsidR="00186D64" w:rsidRDefault="00186D64" w:rsidP="00777288">
      <w:pPr>
        <w:spacing w:after="0"/>
        <w:ind w:right="85"/>
        <w:jc w:val="center"/>
        <w:rPr>
          <w:rFonts w:ascii="Times New Roman" w:hAnsi="Times New Roman"/>
          <w:b/>
          <w:bCs/>
        </w:rPr>
      </w:pPr>
    </w:p>
    <w:p w14:paraId="49066623" w14:textId="6D9D5A05" w:rsidR="00186D64" w:rsidRDefault="00A75007" w:rsidP="00777288">
      <w:pPr>
        <w:spacing w:after="0"/>
        <w:ind w:right="85"/>
        <w:jc w:val="center"/>
        <w:rPr>
          <w:rFonts w:ascii="Times New Roman" w:hAnsi="Times New Roman"/>
          <w:b/>
          <w:bCs/>
        </w:rPr>
        <w:sectPr w:rsidR="00186D64" w:rsidSect="00A92BD8">
          <w:headerReference w:type="default" r:id="rId20"/>
          <w:pgSz w:w="12240" w:h="15840"/>
          <w:pgMar w:top="426" w:right="1260" w:bottom="284" w:left="907" w:header="720" w:footer="720" w:gutter="0"/>
          <w:cols w:space="720"/>
          <w:docGrid w:linePitch="360"/>
        </w:sectPr>
      </w:pPr>
      <w:r w:rsidRPr="00A75007">
        <w:rPr>
          <w:noProof/>
          <w:lang w:val="en-AU" w:eastAsia="en-AU"/>
        </w:rPr>
        <w:drawing>
          <wp:inline distT="0" distB="0" distL="0" distR="0" wp14:anchorId="30ADFAA1" wp14:editId="4886920A">
            <wp:extent cx="5200650" cy="450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4505325"/>
                    </a:xfrm>
                    <a:prstGeom prst="rect">
                      <a:avLst/>
                    </a:prstGeom>
                    <a:noFill/>
                    <a:ln>
                      <a:noFill/>
                    </a:ln>
                  </pic:spPr>
                </pic:pic>
              </a:graphicData>
            </a:graphic>
          </wp:inline>
        </w:drawing>
      </w:r>
    </w:p>
    <w:p w14:paraId="41056C71" w14:textId="77777777" w:rsidR="00652F79" w:rsidRDefault="00652F79" w:rsidP="00777288">
      <w:pPr>
        <w:spacing w:after="0"/>
        <w:ind w:right="85"/>
        <w:outlineLvl w:val="0"/>
        <w:rPr>
          <w:rFonts w:ascii="Times New Roman" w:hAnsi="Times New Roman"/>
          <w:b/>
          <w:bCs/>
          <w:u w:val="single"/>
        </w:rPr>
      </w:pPr>
    </w:p>
    <w:p w14:paraId="41056C72" w14:textId="77777777" w:rsidR="00E4586B" w:rsidRPr="00644002" w:rsidRDefault="00E4586B" w:rsidP="00777288">
      <w:pPr>
        <w:spacing w:after="0"/>
        <w:ind w:left="567" w:right="85" w:hanging="567"/>
        <w:outlineLvl w:val="0"/>
        <w:rPr>
          <w:rFonts w:ascii="Times New Roman" w:hAnsi="Times New Roman"/>
          <w:b/>
          <w:bCs/>
          <w:u w:val="single"/>
        </w:rPr>
      </w:pPr>
      <w:r w:rsidRPr="00644002">
        <w:rPr>
          <w:rFonts w:ascii="Times New Roman" w:hAnsi="Times New Roman"/>
          <w:b/>
          <w:bCs/>
          <w:u w:val="single"/>
        </w:rPr>
        <w:t>NOTES TO THE INTERIM FINANCIAL REPORT</w:t>
      </w:r>
    </w:p>
    <w:p w14:paraId="7D7B56DE" w14:textId="77777777" w:rsidR="00141068" w:rsidRPr="00644002" w:rsidRDefault="00141068" w:rsidP="00777288">
      <w:pPr>
        <w:spacing w:after="0"/>
        <w:ind w:left="567" w:right="85" w:hanging="567"/>
        <w:rPr>
          <w:rFonts w:ascii="Times New Roman" w:hAnsi="Times New Roman"/>
          <w:b/>
          <w:bCs/>
        </w:rPr>
      </w:pPr>
    </w:p>
    <w:p w14:paraId="41056C74" w14:textId="77777777" w:rsidR="006C5FC1" w:rsidRPr="00644002" w:rsidRDefault="006C5FC1" w:rsidP="00777288">
      <w:pPr>
        <w:tabs>
          <w:tab w:val="left" w:pos="720"/>
          <w:tab w:val="left" w:pos="990"/>
        </w:tabs>
        <w:spacing w:after="0"/>
        <w:ind w:left="567" w:right="85" w:hanging="567"/>
        <w:rPr>
          <w:rFonts w:ascii="Times New Roman" w:hAnsi="Times New Roman"/>
          <w:b/>
          <w:bCs/>
        </w:rPr>
      </w:pPr>
      <w:r w:rsidRPr="00644002">
        <w:rPr>
          <w:rFonts w:ascii="Times New Roman" w:hAnsi="Times New Roman"/>
          <w:b/>
          <w:bCs/>
        </w:rPr>
        <w:t>A1)</w:t>
      </w:r>
      <w:r>
        <w:rPr>
          <w:rFonts w:ascii="Times New Roman" w:hAnsi="Times New Roman"/>
          <w:b/>
          <w:bCs/>
        </w:rPr>
        <w:tab/>
      </w:r>
      <w:r w:rsidRPr="00644002">
        <w:rPr>
          <w:rFonts w:ascii="Times New Roman" w:hAnsi="Times New Roman"/>
          <w:b/>
          <w:bCs/>
        </w:rPr>
        <w:t>Basis of preparation</w:t>
      </w:r>
    </w:p>
    <w:p w14:paraId="41056C75" w14:textId="77777777" w:rsidR="006C5FC1" w:rsidRPr="00644002" w:rsidRDefault="006C5FC1" w:rsidP="00777288">
      <w:pPr>
        <w:spacing w:after="0"/>
        <w:ind w:left="567" w:right="85" w:hanging="567"/>
        <w:rPr>
          <w:rFonts w:ascii="Times New Roman" w:hAnsi="Times New Roman"/>
        </w:rPr>
      </w:pPr>
    </w:p>
    <w:p w14:paraId="41056C76" w14:textId="77777777" w:rsidR="006C5FC1" w:rsidRDefault="006C5FC1" w:rsidP="00777288">
      <w:pPr>
        <w:spacing w:after="0"/>
        <w:ind w:left="567" w:right="85"/>
        <w:rPr>
          <w:rFonts w:ascii="Times New Roman" w:hAnsi="Times New Roman"/>
          <w:iCs/>
        </w:rPr>
      </w:pPr>
      <w:r>
        <w:rPr>
          <w:rFonts w:ascii="Times New Roman" w:hAnsi="Times New Roman"/>
        </w:rPr>
        <w:t xml:space="preserve">The interim financial report is unaudited and has been prepared in accordance with the applicable disclosure provisions of the </w:t>
      </w:r>
      <w:r w:rsidRPr="00644002">
        <w:rPr>
          <w:rFonts w:ascii="Times New Roman" w:hAnsi="Times New Roman"/>
        </w:rPr>
        <w:t xml:space="preserve">Listing Requirements of the Bursa Malaysia Securities Berhad and MFRS 134, </w:t>
      </w:r>
      <w:r w:rsidRPr="00644002">
        <w:rPr>
          <w:rFonts w:ascii="Times New Roman" w:hAnsi="Times New Roman"/>
          <w:i/>
          <w:iCs/>
        </w:rPr>
        <w:t xml:space="preserve">Interim Financial Reporting </w:t>
      </w:r>
      <w:r w:rsidRPr="00644002">
        <w:rPr>
          <w:rFonts w:ascii="Times New Roman" w:hAnsi="Times New Roman"/>
          <w:iCs/>
        </w:rPr>
        <w:t xml:space="preserve">in Malaysia and with IAS 34, </w:t>
      </w:r>
      <w:r w:rsidRPr="00644002">
        <w:rPr>
          <w:rFonts w:ascii="Times New Roman" w:hAnsi="Times New Roman"/>
          <w:i/>
          <w:iCs/>
        </w:rPr>
        <w:t>Interim Financial Reporting</w:t>
      </w:r>
      <w:r w:rsidRPr="00644002">
        <w:rPr>
          <w:rFonts w:ascii="Times New Roman" w:hAnsi="Times New Roman"/>
          <w:iCs/>
        </w:rPr>
        <w:t xml:space="preserve">. </w:t>
      </w:r>
    </w:p>
    <w:p w14:paraId="41056C77" w14:textId="77777777" w:rsidR="006C5FC1" w:rsidRDefault="006C5FC1" w:rsidP="00777288">
      <w:pPr>
        <w:tabs>
          <w:tab w:val="left" w:pos="720"/>
          <w:tab w:val="left" w:pos="1080"/>
        </w:tabs>
        <w:spacing w:after="0"/>
        <w:ind w:left="567" w:right="85" w:hanging="567"/>
        <w:rPr>
          <w:rFonts w:ascii="Times New Roman" w:hAnsi="Times New Roman"/>
          <w:iCs/>
        </w:rPr>
      </w:pPr>
    </w:p>
    <w:p w14:paraId="7FC085C5" w14:textId="77777777" w:rsidR="00141068" w:rsidRDefault="00141068" w:rsidP="00777288">
      <w:pPr>
        <w:tabs>
          <w:tab w:val="left" w:pos="720"/>
          <w:tab w:val="left" w:pos="1080"/>
        </w:tabs>
        <w:spacing w:after="0"/>
        <w:ind w:left="567" w:right="85" w:hanging="567"/>
        <w:rPr>
          <w:rFonts w:ascii="Times New Roman" w:hAnsi="Times New Roman"/>
          <w:iCs/>
        </w:rPr>
      </w:pPr>
    </w:p>
    <w:p w14:paraId="41056C78" w14:textId="77777777" w:rsidR="006C5FC1" w:rsidRPr="006B36FE" w:rsidRDefault="006C5FC1" w:rsidP="00777288">
      <w:pPr>
        <w:tabs>
          <w:tab w:val="left" w:pos="720"/>
          <w:tab w:val="left" w:pos="1080"/>
        </w:tabs>
        <w:spacing w:after="0"/>
        <w:ind w:left="567" w:right="85" w:hanging="567"/>
        <w:rPr>
          <w:rFonts w:ascii="Times New Roman" w:hAnsi="Times New Roman"/>
          <w:b/>
          <w:iCs/>
        </w:rPr>
      </w:pPr>
      <w:r w:rsidRPr="006B36FE">
        <w:rPr>
          <w:rFonts w:ascii="Times New Roman" w:hAnsi="Times New Roman"/>
          <w:b/>
          <w:iCs/>
        </w:rPr>
        <w:t xml:space="preserve">A2) </w:t>
      </w:r>
      <w:r w:rsidRPr="006B36FE">
        <w:rPr>
          <w:rFonts w:ascii="Times New Roman" w:hAnsi="Times New Roman"/>
          <w:b/>
          <w:iCs/>
        </w:rPr>
        <w:tab/>
        <w:t>Changes in Accounting Policies</w:t>
      </w:r>
    </w:p>
    <w:p w14:paraId="41056C79" w14:textId="77777777" w:rsidR="006C5FC1" w:rsidRDefault="006C5FC1" w:rsidP="00777288">
      <w:pPr>
        <w:tabs>
          <w:tab w:val="left" w:pos="720"/>
          <w:tab w:val="left" w:pos="1080"/>
        </w:tabs>
        <w:spacing w:after="0"/>
        <w:ind w:left="567" w:right="85" w:hanging="567"/>
        <w:rPr>
          <w:rFonts w:ascii="Times New Roman" w:hAnsi="Times New Roman"/>
          <w:iCs/>
        </w:rPr>
      </w:pPr>
    </w:p>
    <w:p w14:paraId="79D0017E" w14:textId="4E61B170" w:rsidR="006D719E" w:rsidRDefault="006D719E" w:rsidP="00777288">
      <w:pPr>
        <w:spacing w:after="0"/>
        <w:ind w:left="567" w:right="85"/>
        <w:rPr>
          <w:rFonts w:ascii="Times New Roman" w:hAnsi="Times New Roman"/>
        </w:rPr>
      </w:pPr>
      <w:r w:rsidRPr="00CA3F82">
        <w:rPr>
          <w:rFonts w:ascii="Times New Roman" w:hAnsi="Times New Roman"/>
        </w:rPr>
        <w:t>The accounting policies and methods of computation adopted by the Group in this interim financial report are consistent with those adopted in the audited financial statements for the finan</w:t>
      </w:r>
      <w:r w:rsidR="00C929E9">
        <w:rPr>
          <w:rFonts w:ascii="Times New Roman" w:hAnsi="Times New Roman"/>
        </w:rPr>
        <w:t>cial year ended 31 December 2015</w:t>
      </w:r>
      <w:r w:rsidR="003E1E24">
        <w:rPr>
          <w:rFonts w:ascii="Times New Roman" w:hAnsi="Times New Roman"/>
        </w:rPr>
        <w:t xml:space="preserve"> except for the adoption of the following MFRS and Amendments to MFRSs during the current financial period :-</w:t>
      </w:r>
    </w:p>
    <w:p w14:paraId="095EB739" w14:textId="77777777" w:rsidR="00F47138" w:rsidRDefault="00F47138" w:rsidP="00777288">
      <w:pPr>
        <w:spacing w:after="0"/>
        <w:ind w:left="567" w:right="85"/>
        <w:rPr>
          <w:rFonts w:ascii="Times New Roman" w:hAnsi="Times New Roman"/>
        </w:rPr>
      </w:pPr>
    </w:p>
    <w:p w14:paraId="6D4531A9" w14:textId="77777777" w:rsidR="003E1E24" w:rsidRDefault="003E1E24" w:rsidP="00777288">
      <w:pPr>
        <w:autoSpaceDE w:val="0"/>
        <w:autoSpaceDN w:val="0"/>
        <w:adjustRightInd w:val="0"/>
        <w:spacing w:after="0"/>
        <w:ind w:left="864" w:right="85"/>
        <w:rPr>
          <w:rFonts w:ascii="Times New Roman" w:hAnsi="Times New Roman"/>
          <w:b/>
          <w:bCs/>
          <w:color w:val="000000"/>
          <w:lang w:val="en-MY"/>
        </w:rPr>
      </w:pPr>
      <w:r w:rsidRPr="00CA3F82">
        <w:rPr>
          <w:rFonts w:ascii="Times New Roman" w:hAnsi="Times New Roman"/>
          <w:b/>
          <w:bCs/>
          <w:color w:val="000000"/>
          <w:lang w:val="en-MY"/>
        </w:rPr>
        <w:t>MFRSs, Interpretations and amendments effective for annual periods beginning on or after 1 January 2016</w:t>
      </w:r>
    </w:p>
    <w:p w14:paraId="14CEC2C4" w14:textId="77777777" w:rsidR="003E1E24" w:rsidRPr="003C4C21" w:rsidRDefault="003E1E24" w:rsidP="00777288">
      <w:pPr>
        <w:pStyle w:val="ListParagraph"/>
        <w:numPr>
          <w:ilvl w:val="0"/>
          <w:numId w:val="24"/>
        </w:numPr>
        <w:tabs>
          <w:tab w:val="clear" w:pos="340"/>
        </w:tabs>
        <w:spacing w:after="0" w:line="240" w:lineRule="auto"/>
        <w:ind w:left="1418" w:right="85" w:hanging="374"/>
        <w:rPr>
          <w:rFonts w:ascii="Times New Roman" w:hAnsi="Times New Roman"/>
        </w:rPr>
      </w:pPr>
      <w:r w:rsidRPr="003C4C21">
        <w:rPr>
          <w:rFonts w:ascii="Times New Roman" w:hAnsi="Times New Roman"/>
        </w:rPr>
        <w:t>Amendments to MFRS 5,</w:t>
      </w:r>
      <w:r w:rsidRPr="003C4C21">
        <w:rPr>
          <w:rFonts w:ascii="Times New Roman" w:hAnsi="Times New Roman"/>
          <w:i/>
        </w:rPr>
        <w:t xml:space="preserve"> Non-current Assets Held for Sale and Discontinued Operations (Annual Improvements 2012-2014 Cycle)</w:t>
      </w:r>
    </w:p>
    <w:p w14:paraId="5B12A3D5" w14:textId="77777777" w:rsidR="003E1E24" w:rsidRPr="00094B7A" w:rsidRDefault="003E1E24" w:rsidP="00777288">
      <w:pPr>
        <w:pStyle w:val="ListParagraph"/>
        <w:numPr>
          <w:ilvl w:val="0"/>
          <w:numId w:val="24"/>
        </w:numPr>
        <w:tabs>
          <w:tab w:val="clear" w:pos="340"/>
        </w:tabs>
        <w:spacing w:after="0" w:line="240" w:lineRule="auto"/>
        <w:ind w:left="1418" w:right="85" w:hanging="374"/>
        <w:rPr>
          <w:rFonts w:ascii="Times New Roman" w:hAnsi="Times New Roman"/>
        </w:rPr>
      </w:pPr>
      <w:r w:rsidRPr="003C4C21">
        <w:rPr>
          <w:rFonts w:ascii="Times New Roman" w:hAnsi="Times New Roman"/>
        </w:rPr>
        <w:t>Amendments to MFRS 7,</w:t>
      </w:r>
      <w:r w:rsidRPr="003C4C21">
        <w:rPr>
          <w:rFonts w:ascii="Times New Roman" w:hAnsi="Times New Roman"/>
          <w:i/>
        </w:rPr>
        <w:t xml:space="preserve"> Financial Instruments: Disclosures (Annual Improvements 2012-2014 Cycle)</w:t>
      </w:r>
    </w:p>
    <w:p w14:paraId="7523F8EB" w14:textId="77777777" w:rsidR="003E1E24" w:rsidRPr="003C4C21" w:rsidRDefault="003E1E24" w:rsidP="00777288">
      <w:pPr>
        <w:pStyle w:val="ListParagraph"/>
        <w:numPr>
          <w:ilvl w:val="0"/>
          <w:numId w:val="24"/>
        </w:numPr>
        <w:tabs>
          <w:tab w:val="clear" w:pos="340"/>
        </w:tabs>
        <w:spacing w:after="0" w:line="240" w:lineRule="auto"/>
        <w:ind w:left="1418" w:right="85" w:hanging="374"/>
        <w:rPr>
          <w:rFonts w:ascii="Times New Roman" w:hAnsi="Times New Roman"/>
        </w:rPr>
      </w:pPr>
      <w:r w:rsidRPr="003C4C21">
        <w:rPr>
          <w:rFonts w:ascii="Times New Roman" w:hAnsi="Times New Roman"/>
        </w:rPr>
        <w:t xml:space="preserve">Amendments to MFRS 10, </w:t>
      </w:r>
      <w:r w:rsidRPr="003C4C21">
        <w:rPr>
          <w:rFonts w:ascii="Times New Roman" w:hAnsi="Times New Roman"/>
          <w:i/>
          <w:iCs/>
        </w:rPr>
        <w:t>Consolidated Financial Statements</w:t>
      </w:r>
      <w:r w:rsidRPr="003C4C21">
        <w:rPr>
          <w:rFonts w:ascii="Times New Roman" w:hAnsi="Times New Roman"/>
        </w:rPr>
        <w:t xml:space="preserve">, MFRS 12, </w:t>
      </w:r>
      <w:r w:rsidRPr="003C4C21">
        <w:rPr>
          <w:rFonts w:ascii="Times New Roman" w:hAnsi="Times New Roman"/>
          <w:i/>
          <w:iCs/>
        </w:rPr>
        <w:t>Disclosure of Interests in Other Entities</w:t>
      </w:r>
      <w:r w:rsidRPr="003C4C21">
        <w:rPr>
          <w:rFonts w:ascii="Times New Roman" w:hAnsi="Times New Roman"/>
        </w:rPr>
        <w:t xml:space="preserve"> and MFRS 128, </w:t>
      </w:r>
      <w:r w:rsidRPr="003C4C21">
        <w:rPr>
          <w:rFonts w:ascii="Times New Roman" w:hAnsi="Times New Roman"/>
          <w:i/>
          <w:iCs/>
        </w:rPr>
        <w:t>Investments in Associates and Joint Ventures</w:t>
      </w:r>
      <w:r w:rsidRPr="003C4C21">
        <w:rPr>
          <w:rFonts w:ascii="Times New Roman" w:hAnsi="Times New Roman"/>
          <w:i/>
        </w:rPr>
        <w:t xml:space="preserve"> – </w:t>
      </w:r>
      <w:r w:rsidRPr="003C4C21">
        <w:rPr>
          <w:rFonts w:ascii="Times New Roman" w:hAnsi="Times New Roman"/>
          <w:i/>
          <w:iCs/>
        </w:rPr>
        <w:t>Investment Entities: Applying the Consolidation Exception</w:t>
      </w:r>
    </w:p>
    <w:p w14:paraId="2DFCDF84" w14:textId="77777777" w:rsidR="003E1E24" w:rsidRPr="003C4C21" w:rsidRDefault="003E1E24" w:rsidP="00777288">
      <w:pPr>
        <w:pStyle w:val="ListParagraph"/>
        <w:numPr>
          <w:ilvl w:val="0"/>
          <w:numId w:val="24"/>
        </w:numPr>
        <w:tabs>
          <w:tab w:val="clear" w:pos="340"/>
        </w:tabs>
        <w:spacing w:after="0" w:line="240" w:lineRule="auto"/>
        <w:ind w:left="1418" w:right="85" w:hanging="374"/>
        <w:rPr>
          <w:rFonts w:ascii="Times New Roman" w:hAnsi="Times New Roman"/>
        </w:rPr>
      </w:pPr>
      <w:r w:rsidRPr="003C4C21">
        <w:rPr>
          <w:rFonts w:ascii="Times New Roman" w:hAnsi="Times New Roman"/>
        </w:rPr>
        <w:t>Amendments to MFRS 101,</w:t>
      </w:r>
      <w:r w:rsidRPr="003C4C21">
        <w:rPr>
          <w:rFonts w:ascii="Times New Roman" w:hAnsi="Times New Roman"/>
          <w:i/>
          <w:iCs/>
        </w:rPr>
        <w:t xml:space="preserve"> Presentation of Financial Statements</w:t>
      </w:r>
      <w:r w:rsidRPr="003C4C21">
        <w:rPr>
          <w:rFonts w:ascii="Times New Roman" w:hAnsi="Times New Roman"/>
          <w:i/>
        </w:rPr>
        <w:t xml:space="preserve"> – </w:t>
      </w:r>
      <w:r w:rsidRPr="003C4C21">
        <w:rPr>
          <w:rFonts w:ascii="Times New Roman" w:hAnsi="Times New Roman"/>
          <w:i/>
          <w:iCs/>
        </w:rPr>
        <w:t>Disclosure Initiative</w:t>
      </w:r>
    </w:p>
    <w:p w14:paraId="59179D99" w14:textId="77777777" w:rsidR="003E1E24" w:rsidRPr="003C4C21" w:rsidRDefault="003E1E24" w:rsidP="00777288">
      <w:pPr>
        <w:pStyle w:val="ListParagraph"/>
        <w:numPr>
          <w:ilvl w:val="0"/>
          <w:numId w:val="24"/>
        </w:numPr>
        <w:tabs>
          <w:tab w:val="clear" w:pos="340"/>
        </w:tabs>
        <w:spacing w:after="0" w:line="240" w:lineRule="auto"/>
        <w:ind w:left="1418" w:right="85" w:hanging="374"/>
        <w:rPr>
          <w:rFonts w:ascii="Times New Roman" w:hAnsi="Times New Roman"/>
        </w:rPr>
      </w:pPr>
      <w:r w:rsidRPr="003C4C21">
        <w:rPr>
          <w:rFonts w:ascii="Times New Roman" w:hAnsi="Times New Roman"/>
        </w:rPr>
        <w:t xml:space="preserve">Amendments to MFRS 116, </w:t>
      </w:r>
      <w:r w:rsidRPr="003C4C21">
        <w:rPr>
          <w:rFonts w:ascii="Times New Roman" w:hAnsi="Times New Roman"/>
          <w:i/>
        </w:rPr>
        <w:t>Property, Plant and Equipment</w:t>
      </w:r>
      <w:r w:rsidRPr="003C4C21">
        <w:rPr>
          <w:rFonts w:ascii="Times New Roman" w:hAnsi="Times New Roman"/>
        </w:rPr>
        <w:t xml:space="preserve"> and MFRS 138, </w:t>
      </w:r>
      <w:r w:rsidRPr="003C4C21">
        <w:rPr>
          <w:rFonts w:ascii="Times New Roman" w:hAnsi="Times New Roman"/>
          <w:i/>
        </w:rPr>
        <w:t>Intangible Assets – Clarification of Acceptable Methods of Depreciation and Amortisation</w:t>
      </w:r>
    </w:p>
    <w:p w14:paraId="7A05DDD4" w14:textId="77777777" w:rsidR="003E1E24" w:rsidRPr="003C4C21" w:rsidRDefault="003E1E24" w:rsidP="00777288">
      <w:pPr>
        <w:pStyle w:val="ListParagraph"/>
        <w:numPr>
          <w:ilvl w:val="0"/>
          <w:numId w:val="24"/>
        </w:numPr>
        <w:tabs>
          <w:tab w:val="clear" w:pos="340"/>
        </w:tabs>
        <w:spacing w:after="0" w:line="240" w:lineRule="auto"/>
        <w:ind w:left="1418" w:right="85" w:hanging="374"/>
        <w:rPr>
          <w:rFonts w:ascii="Times New Roman" w:hAnsi="Times New Roman"/>
        </w:rPr>
      </w:pPr>
      <w:r w:rsidRPr="003C4C21">
        <w:rPr>
          <w:rFonts w:ascii="Times New Roman" w:hAnsi="Times New Roman"/>
        </w:rPr>
        <w:t xml:space="preserve">Amendments to MFRS 116, </w:t>
      </w:r>
      <w:r w:rsidRPr="003C4C21">
        <w:rPr>
          <w:rFonts w:ascii="Times New Roman" w:hAnsi="Times New Roman"/>
          <w:i/>
        </w:rPr>
        <w:t>Property, Plant and Equipment</w:t>
      </w:r>
      <w:r w:rsidRPr="003C4C21">
        <w:rPr>
          <w:rFonts w:ascii="Times New Roman" w:hAnsi="Times New Roman"/>
        </w:rPr>
        <w:t xml:space="preserve"> and MFRS 141, </w:t>
      </w:r>
      <w:r w:rsidRPr="003C4C21">
        <w:rPr>
          <w:rFonts w:ascii="Times New Roman" w:hAnsi="Times New Roman"/>
          <w:i/>
        </w:rPr>
        <w:t>Agriculture – Agriculture: Bearer Plants</w:t>
      </w:r>
    </w:p>
    <w:p w14:paraId="2714F82D" w14:textId="77777777" w:rsidR="003E1E24" w:rsidRPr="003C4C21" w:rsidRDefault="003E1E24" w:rsidP="00777288">
      <w:pPr>
        <w:pStyle w:val="ListParagraph"/>
        <w:numPr>
          <w:ilvl w:val="0"/>
          <w:numId w:val="24"/>
        </w:numPr>
        <w:tabs>
          <w:tab w:val="clear" w:pos="340"/>
        </w:tabs>
        <w:spacing w:after="0" w:line="240" w:lineRule="auto"/>
        <w:ind w:left="1418" w:right="85" w:hanging="374"/>
        <w:rPr>
          <w:rFonts w:ascii="Times New Roman" w:hAnsi="Times New Roman"/>
        </w:rPr>
      </w:pPr>
      <w:r w:rsidRPr="003C4C21">
        <w:rPr>
          <w:rFonts w:ascii="Times New Roman" w:hAnsi="Times New Roman"/>
        </w:rPr>
        <w:t>Amendments to MFRS 127,</w:t>
      </w:r>
      <w:r w:rsidRPr="003C4C21">
        <w:rPr>
          <w:rFonts w:ascii="Times New Roman" w:hAnsi="Times New Roman"/>
          <w:i/>
        </w:rPr>
        <w:t xml:space="preserve"> Separate Financial Statements – Equity Method in Separate Financial Statements</w:t>
      </w:r>
    </w:p>
    <w:p w14:paraId="6A81A1E0" w14:textId="77777777" w:rsidR="003E1E24" w:rsidRPr="00094B7A" w:rsidRDefault="003E1E24" w:rsidP="00777288">
      <w:pPr>
        <w:pStyle w:val="ListParagraph"/>
        <w:numPr>
          <w:ilvl w:val="0"/>
          <w:numId w:val="24"/>
        </w:numPr>
        <w:tabs>
          <w:tab w:val="clear" w:pos="340"/>
        </w:tabs>
        <w:spacing w:after="0" w:line="240" w:lineRule="auto"/>
        <w:ind w:left="1418" w:right="85" w:hanging="374"/>
        <w:rPr>
          <w:rFonts w:ascii="Times New Roman" w:hAnsi="Times New Roman"/>
        </w:rPr>
      </w:pPr>
      <w:r w:rsidRPr="003C4C21">
        <w:rPr>
          <w:rFonts w:ascii="Times New Roman" w:hAnsi="Times New Roman"/>
        </w:rPr>
        <w:t xml:space="preserve">Amendments </w:t>
      </w:r>
      <w:r w:rsidRPr="00094B7A">
        <w:rPr>
          <w:rFonts w:ascii="Times New Roman" w:hAnsi="Times New Roman"/>
        </w:rPr>
        <w:t>to MFRS 134,</w:t>
      </w:r>
      <w:r w:rsidRPr="00094B7A">
        <w:rPr>
          <w:rFonts w:ascii="Times New Roman" w:hAnsi="Times New Roman"/>
          <w:i/>
        </w:rPr>
        <w:t xml:space="preserve"> Interim Financial Reporting (Annual Improvements 2012-2014 Cycle)</w:t>
      </w:r>
    </w:p>
    <w:p w14:paraId="4BBCCC0B" w14:textId="77777777" w:rsidR="00327552" w:rsidRDefault="00327552" w:rsidP="00777288">
      <w:pPr>
        <w:spacing w:after="0"/>
        <w:ind w:left="1134" w:right="85" w:hanging="283"/>
        <w:rPr>
          <w:rFonts w:ascii="Times New Roman" w:hAnsi="Times New Roman"/>
          <w:b/>
          <w:color w:val="000000"/>
          <w:lang w:val="en-MY"/>
        </w:rPr>
      </w:pPr>
    </w:p>
    <w:p w14:paraId="6DDA8A81" w14:textId="77777777" w:rsidR="002B5527" w:rsidRDefault="002B5527" w:rsidP="00777288">
      <w:pPr>
        <w:spacing w:after="0"/>
        <w:ind w:left="567" w:right="85"/>
        <w:rPr>
          <w:rFonts w:ascii="Times New Roman" w:hAnsi="Times New Roman"/>
          <w:color w:val="000000"/>
          <w:lang w:val="en-MY"/>
        </w:rPr>
      </w:pPr>
      <w:r>
        <w:rPr>
          <w:rFonts w:ascii="Times New Roman" w:hAnsi="Times New Roman"/>
          <w:color w:val="000000"/>
          <w:lang w:val="en-MY"/>
        </w:rPr>
        <w:t>The adoption of the above MFRS and Amendments to MFRSs did not have any material impact on these condensed consolidated interim financial statements.</w:t>
      </w:r>
    </w:p>
    <w:p w14:paraId="50B3BB32" w14:textId="77777777" w:rsidR="002B5527" w:rsidRDefault="002B5527" w:rsidP="00777288">
      <w:pPr>
        <w:spacing w:after="0"/>
        <w:ind w:left="567" w:right="85"/>
        <w:rPr>
          <w:rFonts w:ascii="Times New Roman" w:hAnsi="Times New Roman"/>
          <w:color w:val="000000"/>
          <w:lang w:val="en-MY"/>
        </w:rPr>
      </w:pPr>
    </w:p>
    <w:p w14:paraId="386A75F7" w14:textId="77777777" w:rsidR="00141068" w:rsidRDefault="00141068" w:rsidP="00777288">
      <w:pPr>
        <w:spacing w:after="0"/>
        <w:ind w:left="567" w:right="85"/>
        <w:rPr>
          <w:rFonts w:ascii="Times New Roman" w:hAnsi="Times New Roman"/>
          <w:color w:val="000000"/>
          <w:lang w:val="en-MY"/>
        </w:rPr>
      </w:pPr>
    </w:p>
    <w:p w14:paraId="673C5AF9" w14:textId="77777777" w:rsidR="00141068" w:rsidRDefault="00141068" w:rsidP="00777288">
      <w:pPr>
        <w:spacing w:after="0"/>
        <w:ind w:left="567" w:right="85"/>
        <w:rPr>
          <w:rFonts w:ascii="Times New Roman" w:hAnsi="Times New Roman"/>
          <w:color w:val="000000"/>
          <w:lang w:val="en-MY"/>
        </w:rPr>
      </w:pPr>
    </w:p>
    <w:p w14:paraId="117ADEEC" w14:textId="77777777" w:rsidR="00141068" w:rsidRDefault="00141068" w:rsidP="00777288">
      <w:pPr>
        <w:spacing w:after="0"/>
        <w:ind w:left="567" w:right="85"/>
        <w:rPr>
          <w:rFonts w:ascii="Times New Roman" w:hAnsi="Times New Roman"/>
          <w:color w:val="000000"/>
          <w:lang w:val="en-MY"/>
        </w:rPr>
      </w:pPr>
    </w:p>
    <w:p w14:paraId="13424087" w14:textId="77777777" w:rsidR="00186D64" w:rsidRDefault="00186D64" w:rsidP="00777288">
      <w:pPr>
        <w:spacing w:after="0"/>
        <w:ind w:left="567" w:right="85"/>
        <w:rPr>
          <w:rFonts w:ascii="Times New Roman" w:hAnsi="Times New Roman"/>
          <w:color w:val="000000"/>
          <w:lang w:val="en-MY"/>
        </w:rPr>
      </w:pPr>
    </w:p>
    <w:p w14:paraId="31C6BCC2" w14:textId="77777777" w:rsidR="00141068" w:rsidRDefault="00141068" w:rsidP="00777288">
      <w:pPr>
        <w:spacing w:after="0"/>
        <w:ind w:left="567" w:right="85"/>
        <w:rPr>
          <w:rFonts w:ascii="Times New Roman" w:hAnsi="Times New Roman"/>
          <w:color w:val="000000"/>
          <w:lang w:val="en-MY"/>
        </w:rPr>
      </w:pPr>
    </w:p>
    <w:p w14:paraId="30441AB8" w14:textId="77777777" w:rsidR="00141068" w:rsidRDefault="00141068" w:rsidP="00777288">
      <w:pPr>
        <w:spacing w:after="0"/>
        <w:ind w:left="567" w:right="85"/>
        <w:rPr>
          <w:rFonts w:ascii="Times New Roman" w:hAnsi="Times New Roman"/>
          <w:color w:val="000000"/>
          <w:lang w:val="en-MY"/>
        </w:rPr>
      </w:pPr>
    </w:p>
    <w:p w14:paraId="3FC1E02F" w14:textId="77777777" w:rsidR="00141068" w:rsidRDefault="00141068" w:rsidP="00777288">
      <w:pPr>
        <w:spacing w:after="0"/>
        <w:ind w:left="567" w:right="85"/>
        <w:rPr>
          <w:rFonts w:ascii="Times New Roman" w:hAnsi="Times New Roman"/>
          <w:color w:val="000000"/>
          <w:lang w:val="en-MY"/>
        </w:rPr>
      </w:pPr>
    </w:p>
    <w:p w14:paraId="0BC22EAA" w14:textId="77777777" w:rsidR="00141068" w:rsidRDefault="00141068" w:rsidP="00777288">
      <w:pPr>
        <w:spacing w:after="0"/>
        <w:ind w:left="567" w:right="85"/>
        <w:rPr>
          <w:rFonts w:ascii="Times New Roman" w:hAnsi="Times New Roman"/>
          <w:color w:val="000000"/>
          <w:lang w:val="en-MY"/>
        </w:rPr>
      </w:pPr>
    </w:p>
    <w:p w14:paraId="65F4DAD0" w14:textId="77777777" w:rsidR="00141068" w:rsidRDefault="00141068" w:rsidP="00777288">
      <w:pPr>
        <w:spacing w:after="0"/>
        <w:ind w:left="567" w:right="85"/>
        <w:rPr>
          <w:rFonts w:ascii="Times New Roman" w:hAnsi="Times New Roman"/>
          <w:color w:val="000000"/>
          <w:lang w:val="en-MY"/>
        </w:rPr>
      </w:pPr>
    </w:p>
    <w:p w14:paraId="3384DD17" w14:textId="77777777" w:rsidR="00141068" w:rsidRDefault="00141068" w:rsidP="00777288">
      <w:pPr>
        <w:spacing w:after="0"/>
        <w:ind w:left="567" w:right="85"/>
        <w:rPr>
          <w:rFonts w:ascii="Times New Roman" w:hAnsi="Times New Roman"/>
          <w:color w:val="000000"/>
          <w:lang w:val="en-MY"/>
        </w:rPr>
      </w:pPr>
    </w:p>
    <w:p w14:paraId="3078D840" w14:textId="77777777" w:rsidR="00F2022A" w:rsidRDefault="00F2022A" w:rsidP="00777288">
      <w:pPr>
        <w:spacing w:after="0"/>
        <w:ind w:left="567" w:right="85"/>
        <w:rPr>
          <w:rFonts w:ascii="Times New Roman" w:hAnsi="Times New Roman"/>
          <w:color w:val="000000"/>
          <w:lang w:val="en-MY"/>
        </w:rPr>
      </w:pPr>
    </w:p>
    <w:p w14:paraId="3863C121" w14:textId="77777777" w:rsidR="00141068" w:rsidRPr="006B36FE" w:rsidRDefault="00141068" w:rsidP="00141068">
      <w:pPr>
        <w:tabs>
          <w:tab w:val="left" w:pos="720"/>
          <w:tab w:val="left" w:pos="1080"/>
        </w:tabs>
        <w:spacing w:after="0"/>
        <w:ind w:left="567" w:right="85" w:hanging="567"/>
        <w:rPr>
          <w:rFonts w:ascii="Times New Roman" w:hAnsi="Times New Roman"/>
          <w:b/>
          <w:iCs/>
        </w:rPr>
      </w:pPr>
      <w:r w:rsidRPr="006B36FE">
        <w:rPr>
          <w:rFonts w:ascii="Times New Roman" w:hAnsi="Times New Roman"/>
          <w:b/>
          <w:iCs/>
        </w:rPr>
        <w:t xml:space="preserve">A2) </w:t>
      </w:r>
      <w:r w:rsidRPr="006B36FE">
        <w:rPr>
          <w:rFonts w:ascii="Times New Roman" w:hAnsi="Times New Roman"/>
          <w:b/>
          <w:iCs/>
        </w:rPr>
        <w:tab/>
        <w:t>Changes in Accounting Policies</w:t>
      </w:r>
      <w:r>
        <w:rPr>
          <w:rFonts w:ascii="Times New Roman" w:hAnsi="Times New Roman"/>
          <w:b/>
          <w:iCs/>
        </w:rPr>
        <w:t xml:space="preserve"> (continued)</w:t>
      </w:r>
    </w:p>
    <w:p w14:paraId="0B229114" w14:textId="77777777" w:rsidR="00141068" w:rsidRDefault="00141068" w:rsidP="00777288">
      <w:pPr>
        <w:spacing w:after="0"/>
        <w:ind w:left="567" w:right="85"/>
        <w:rPr>
          <w:rFonts w:ascii="Times New Roman" w:hAnsi="Times New Roman"/>
          <w:color w:val="000000"/>
          <w:lang w:val="en-MY"/>
        </w:rPr>
      </w:pPr>
    </w:p>
    <w:p w14:paraId="069D2777" w14:textId="740075CA" w:rsidR="00F47138" w:rsidRDefault="00F47138" w:rsidP="00777288">
      <w:pPr>
        <w:spacing w:after="0"/>
        <w:ind w:left="567" w:right="85"/>
        <w:rPr>
          <w:rFonts w:ascii="Times New Roman" w:hAnsi="Times New Roman"/>
          <w:color w:val="000000"/>
          <w:lang w:val="en-MY"/>
        </w:rPr>
      </w:pPr>
      <w:r w:rsidRPr="00CA3F82">
        <w:rPr>
          <w:rFonts w:ascii="Times New Roman" w:hAnsi="Times New Roman"/>
          <w:color w:val="000000"/>
          <w:lang w:val="en-MY"/>
        </w:rPr>
        <w:t xml:space="preserve">The following MFRSs and Amendments to MFRSs </w:t>
      </w:r>
      <w:r>
        <w:rPr>
          <w:rFonts w:ascii="Times New Roman" w:hAnsi="Times New Roman"/>
          <w:color w:val="000000"/>
          <w:lang w:val="en-MY"/>
        </w:rPr>
        <w:t xml:space="preserve">are not </w:t>
      </w:r>
      <w:r w:rsidRPr="00CA3F82">
        <w:rPr>
          <w:rFonts w:ascii="Times New Roman" w:hAnsi="Times New Roman"/>
          <w:color w:val="000000"/>
          <w:lang w:val="en-MY"/>
        </w:rPr>
        <w:t xml:space="preserve">applicable </w:t>
      </w:r>
      <w:r>
        <w:rPr>
          <w:rFonts w:ascii="Times New Roman" w:hAnsi="Times New Roman"/>
          <w:color w:val="000000"/>
          <w:lang w:val="en-MY"/>
        </w:rPr>
        <w:t xml:space="preserve">to the Group and </w:t>
      </w:r>
      <w:r w:rsidR="00605EBB">
        <w:rPr>
          <w:rFonts w:ascii="Times New Roman" w:hAnsi="Times New Roman"/>
          <w:color w:val="000000"/>
          <w:lang w:val="en-MY"/>
        </w:rPr>
        <w:t xml:space="preserve">hence </w:t>
      </w:r>
      <w:r w:rsidRPr="00CA3F82">
        <w:rPr>
          <w:rFonts w:ascii="Times New Roman" w:hAnsi="Times New Roman"/>
          <w:color w:val="000000"/>
          <w:lang w:val="en-MY"/>
        </w:rPr>
        <w:t xml:space="preserve">have </w:t>
      </w:r>
      <w:r>
        <w:rPr>
          <w:rFonts w:ascii="Times New Roman" w:hAnsi="Times New Roman"/>
          <w:color w:val="000000"/>
          <w:lang w:val="en-MY"/>
        </w:rPr>
        <w:t xml:space="preserve">not </w:t>
      </w:r>
      <w:r w:rsidRPr="00CA3F82">
        <w:rPr>
          <w:rFonts w:ascii="Times New Roman" w:hAnsi="Times New Roman"/>
          <w:color w:val="000000"/>
          <w:lang w:val="en-MY"/>
        </w:rPr>
        <w:t>been adopted</w:t>
      </w:r>
      <w:r>
        <w:rPr>
          <w:rFonts w:ascii="Times New Roman" w:hAnsi="Times New Roman"/>
          <w:color w:val="000000"/>
          <w:lang w:val="en-MY"/>
        </w:rPr>
        <w:t xml:space="preserve"> by the </w:t>
      </w:r>
      <w:r w:rsidR="00936A74">
        <w:rPr>
          <w:rFonts w:ascii="Times New Roman" w:hAnsi="Times New Roman"/>
          <w:color w:val="000000"/>
          <w:lang w:val="en-MY"/>
        </w:rPr>
        <w:t>Group:</w:t>
      </w:r>
    </w:p>
    <w:p w14:paraId="737845DC" w14:textId="77777777" w:rsidR="00D7164A" w:rsidRDefault="00D7164A" w:rsidP="00777288">
      <w:pPr>
        <w:autoSpaceDE w:val="0"/>
        <w:autoSpaceDN w:val="0"/>
        <w:adjustRightInd w:val="0"/>
        <w:spacing w:after="0"/>
        <w:ind w:left="864" w:right="85"/>
        <w:rPr>
          <w:rFonts w:ascii="Times New Roman" w:hAnsi="Times New Roman"/>
          <w:b/>
          <w:bCs/>
          <w:color w:val="000000"/>
          <w:lang w:val="en-MY"/>
        </w:rPr>
      </w:pPr>
    </w:p>
    <w:p w14:paraId="3CE33515" w14:textId="77777777" w:rsidR="00D7164A" w:rsidRDefault="00D7164A" w:rsidP="00777288">
      <w:pPr>
        <w:autoSpaceDE w:val="0"/>
        <w:autoSpaceDN w:val="0"/>
        <w:adjustRightInd w:val="0"/>
        <w:spacing w:after="0"/>
        <w:ind w:left="864" w:right="85"/>
        <w:rPr>
          <w:rFonts w:ascii="Times New Roman" w:hAnsi="Times New Roman"/>
          <w:b/>
          <w:bCs/>
          <w:color w:val="000000"/>
          <w:lang w:val="en-MY"/>
        </w:rPr>
      </w:pPr>
      <w:r w:rsidRPr="00CA3F82">
        <w:rPr>
          <w:rFonts w:ascii="Times New Roman" w:hAnsi="Times New Roman"/>
          <w:b/>
          <w:bCs/>
          <w:color w:val="000000"/>
          <w:lang w:val="en-MY"/>
        </w:rPr>
        <w:t>MFRSs, Interpretations and amendments effective for annual periods beginning on or after 1 January 2016</w:t>
      </w:r>
    </w:p>
    <w:p w14:paraId="458F1417" w14:textId="77777777" w:rsidR="003E1E24" w:rsidRPr="003C4C21" w:rsidRDefault="003E1E24" w:rsidP="00777288">
      <w:pPr>
        <w:pStyle w:val="ListParagraph"/>
        <w:numPr>
          <w:ilvl w:val="0"/>
          <w:numId w:val="24"/>
        </w:numPr>
        <w:tabs>
          <w:tab w:val="clear" w:pos="340"/>
        </w:tabs>
        <w:spacing w:after="0" w:line="240" w:lineRule="auto"/>
        <w:ind w:left="1418" w:right="85" w:hanging="374"/>
        <w:rPr>
          <w:rFonts w:ascii="Times New Roman" w:hAnsi="Times New Roman"/>
        </w:rPr>
      </w:pPr>
      <w:r w:rsidRPr="003C4C21">
        <w:rPr>
          <w:rFonts w:ascii="Times New Roman" w:hAnsi="Times New Roman"/>
        </w:rPr>
        <w:t xml:space="preserve">MFRS 14, </w:t>
      </w:r>
      <w:r w:rsidRPr="003C4C21">
        <w:rPr>
          <w:rFonts w:ascii="Times New Roman" w:hAnsi="Times New Roman"/>
          <w:i/>
        </w:rPr>
        <w:t>Regulatory Deferral Accounts</w:t>
      </w:r>
    </w:p>
    <w:p w14:paraId="7C68E7FE" w14:textId="77777777" w:rsidR="003E1E24" w:rsidRPr="003C4C21" w:rsidRDefault="003E1E24" w:rsidP="00777288">
      <w:pPr>
        <w:pStyle w:val="ListParagraph"/>
        <w:numPr>
          <w:ilvl w:val="0"/>
          <w:numId w:val="24"/>
        </w:numPr>
        <w:tabs>
          <w:tab w:val="clear" w:pos="340"/>
        </w:tabs>
        <w:spacing w:after="0" w:line="240" w:lineRule="auto"/>
        <w:ind w:left="1418" w:right="85" w:hanging="374"/>
        <w:rPr>
          <w:rFonts w:ascii="Times New Roman" w:hAnsi="Times New Roman"/>
        </w:rPr>
      </w:pPr>
      <w:r w:rsidRPr="003C4C21">
        <w:rPr>
          <w:rFonts w:ascii="Times New Roman" w:hAnsi="Times New Roman"/>
        </w:rPr>
        <w:t xml:space="preserve">Amendments to MFRS 11, </w:t>
      </w:r>
      <w:r w:rsidRPr="003C4C21">
        <w:rPr>
          <w:rFonts w:ascii="Times New Roman" w:hAnsi="Times New Roman"/>
          <w:i/>
        </w:rPr>
        <w:t>Joint Arrangements – Accounting for Acquisitions of Interests in Joint Operations</w:t>
      </w:r>
    </w:p>
    <w:p w14:paraId="36AEC664" w14:textId="77777777" w:rsidR="003E1E24" w:rsidRPr="003C4C21" w:rsidRDefault="003E1E24" w:rsidP="00777288">
      <w:pPr>
        <w:pStyle w:val="ListParagraph"/>
        <w:numPr>
          <w:ilvl w:val="0"/>
          <w:numId w:val="24"/>
        </w:numPr>
        <w:tabs>
          <w:tab w:val="clear" w:pos="340"/>
        </w:tabs>
        <w:spacing w:after="0" w:line="240" w:lineRule="auto"/>
        <w:ind w:left="1418" w:right="85" w:hanging="374"/>
        <w:rPr>
          <w:rFonts w:ascii="Times New Roman" w:hAnsi="Times New Roman"/>
        </w:rPr>
      </w:pPr>
      <w:r w:rsidRPr="003C4C21">
        <w:rPr>
          <w:rFonts w:ascii="Times New Roman" w:hAnsi="Times New Roman"/>
        </w:rPr>
        <w:t>Amendments to MFRS 119,</w:t>
      </w:r>
      <w:r w:rsidRPr="003C4C21">
        <w:rPr>
          <w:rFonts w:ascii="Times New Roman" w:hAnsi="Times New Roman"/>
          <w:i/>
        </w:rPr>
        <w:t xml:space="preserve"> Employee Benefits (Annual Improvements 2012-2014 Cycle)</w:t>
      </w:r>
    </w:p>
    <w:p w14:paraId="267011FD" w14:textId="77777777" w:rsidR="00F47138" w:rsidRDefault="00F47138" w:rsidP="00777288">
      <w:pPr>
        <w:spacing w:after="0"/>
        <w:ind w:left="1134" w:right="85" w:hanging="283"/>
        <w:rPr>
          <w:rFonts w:ascii="Times New Roman" w:hAnsi="Times New Roman"/>
          <w:b/>
          <w:color w:val="000000"/>
          <w:lang w:val="en-MY"/>
        </w:rPr>
      </w:pPr>
    </w:p>
    <w:p w14:paraId="2BD8A5D2" w14:textId="43339DF2" w:rsidR="00264BDD" w:rsidRPr="003F688A" w:rsidRDefault="00264BDD" w:rsidP="00777288">
      <w:pPr>
        <w:autoSpaceDE w:val="0"/>
        <w:autoSpaceDN w:val="0"/>
        <w:adjustRightInd w:val="0"/>
        <w:spacing w:after="0"/>
        <w:ind w:left="567" w:right="85"/>
        <w:rPr>
          <w:rFonts w:ascii="Times New Roman" w:hAnsi="Times New Roman"/>
          <w:color w:val="000000"/>
          <w:lang w:val="en-MY"/>
        </w:rPr>
      </w:pPr>
      <w:r w:rsidRPr="00CA3F82">
        <w:rPr>
          <w:rFonts w:ascii="Times New Roman" w:hAnsi="Times New Roman"/>
          <w:color w:val="000000"/>
          <w:lang w:val="en-MY"/>
        </w:rPr>
        <w:t>The following revised MFRSs and Amendments to MFRSs have been issued by the MASB and are not yet effec</w:t>
      </w:r>
      <w:r>
        <w:rPr>
          <w:rFonts w:ascii="Times New Roman" w:hAnsi="Times New Roman"/>
          <w:color w:val="000000"/>
          <w:lang w:val="en-MY"/>
        </w:rPr>
        <w:t xml:space="preserve">tive for adoption </w:t>
      </w:r>
      <w:r w:rsidRPr="003F688A">
        <w:rPr>
          <w:rFonts w:ascii="Times New Roman" w:hAnsi="Times New Roman"/>
          <w:color w:val="000000"/>
          <w:lang w:val="en-MY"/>
        </w:rPr>
        <w:t>by the Group:</w:t>
      </w:r>
    </w:p>
    <w:p w14:paraId="0CDA48B0" w14:textId="77777777" w:rsidR="003F688A" w:rsidRPr="003F688A" w:rsidRDefault="003F688A" w:rsidP="00777288">
      <w:pPr>
        <w:autoSpaceDE w:val="0"/>
        <w:autoSpaceDN w:val="0"/>
        <w:adjustRightInd w:val="0"/>
        <w:spacing w:after="0"/>
        <w:ind w:left="567" w:right="85"/>
        <w:rPr>
          <w:rFonts w:ascii="Times New Roman" w:hAnsi="Times New Roman"/>
          <w:bCs/>
          <w:color w:val="000000"/>
          <w:lang w:val="en-MY"/>
        </w:rPr>
      </w:pPr>
    </w:p>
    <w:p w14:paraId="2D2332F3" w14:textId="76DACDEB" w:rsidR="003F688A" w:rsidRDefault="003F688A" w:rsidP="00777288">
      <w:pPr>
        <w:autoSpaceDE w:val="0"/>
        <w:autoSpaceDN w:val="0"/>
        <w:adjustRightInd w:val="0"/>
        <w:spacing w:after="0"/>
        <w:ind w:left="567" w:right="85"/>
        <w:rPr>
          <w:rFonts w:ascii="Times New Roman" w:hAnsi="Times New Roman"/>
          <w:b/>
        </w:rPr>
      </w:pPr>
      <w:r w:rsidRPr="003F688A">
        <w:rPr>
          <w:rFonts w:ascii="Times New Roman" w:hAnsi="Times New Roman"/>
          <w:b/>
          <w:bCs/>
        </w:rPr>
        <w:t xml:space="preserve">MFRSs, Interpretations and amendments effective </w:t>
      </w:r>
      <w:r w:rsidRPr="003F688A">
        <w:rPr>
          <w:rFonts w:ascii="Times New Roman" w:hAnsi="Times New Roman"/>
          <w:b/>
        </w:rPr>
        <w:t>for annual periods beginning on or after 1 January 2017</w:t>
      </w:r>
    </w:p>
    <w:p w14:paraId="2DB8B509" w14:textId="0F90522A" w:rsidR="000629E7" w:rsidRPr="000629E7" w:rsidRDefault="000629E7" w:rsidP="00777288">
      <w:pPr>
        <w:pStyle w:val="ListParagraph"/>
        <w:numPr>
          <w:ilvl w:val="0"/>
          <w:numId w:val="21"/>
        </w:numPr>
        <w:tabs>
          <w:tab w:val="center" w:pos="4680"/>
          <w:tab w:val="right" w:pos="9360"/>
        </w:tabs>
        <w:autoSpaceDE w:val="0"/>
        <w:autoSpaceDN w:val="0"/>
        <w:adjustRightInd w:val="0"/>
        <w:spacing w:after="0"/>
        <w:ind w:left="1418" w:right="85" w:hanging="342"/>
        <w:rPr>
          <w:rFonts w:ascii="Times New Roman" w:hAnsi="Times New Roman"/>
          <w:b/>
          <w:i/>
        </w:rPr>
      </w:pPr>
      <w:r>
        <w:rPr>
          <w:rFonts w:ascii="Times New Roman" w:hAnsi="Times New Roman"/>
        </w:rPr>
        <w:t xml:space="preserve">Amendments to MFRS12, </w:t>
      </w:r>
      <w:r>
        <w:rPr>
          <w:rFonts w:ascii="Times New Roman" w:hAnsi="Times New Roman"/>
          <w:i/>
        </w:rPr>
        <w:t>Disclosure of Interests in Other Entities (Annual Improvements 2014-2016 Cycle)</w:t>
      </w:r>
    </w:p>
    <w:p w14:paraId="5BAADC0C" w14:textId="2205EDE4" w:rsidR="003F688A" w:rsidRPr="003F688A" w:rsidRDefault="003F688A" w:rsidP="00777288">
      <w:pPr>
        <w:pStyle w:val="ListParagraph"/>
        <w:numPr>
          <w:ilvl w:val="0"/>
          <w:numId w:val="21"/>
        </w:numPr>
        <w:tabs>
          <w:tab w:val="center" w:pos="4680"/>
          <w:tab w:val="right" w:pos="9360"/>
        </w:tabs>
        <w:autoSpaceDE w:val="0"/>
        <w:autoSpaceDN w:val="0"/>
        <w:adjustRightInd w:val="0"/>
        <w:spacing w:after="0"/>
        <w:ind w:left="1418" w:right="85" w:hanging="342"/>
        <w:rPr>
          <w:rFonts w:ascii="Times New Roman" w:hAnsi="Times New Roman"/>
          <w:b/>
          <w:i/>
        </w:rPr>
      </w:pPr>
      <w:r w:rsidRPr="003F688A">
        <w:rPr>
          <w:rFonts w:ascii="Times New Roman" w:hAnsi="Times New Roman"/>
        </w:rPr>
        <w:t xml:space="preserve">Amendments to MFRS 107, </w:t>
      </w:r>
      <w:r w:rsidRPr="003F688A">
        <w:rPr>
          <w:rFonts w:ascii="Times New Roman" w:hAnsi="Times New Roman"/>
          <w:i/>
          <w:iCs/>
        </w:rPr>
        <w:t>Statement of Cash Flows</w:t>
      </w:r>
      <w:r w:rsidRPr="003F688A">
        <w:rPr>
          <w:rFonts w:ascii="Times New Roman" w:hAnsi="Times New Roman"/>
          <w:i/>
        </w:rPr>
        <w:t xml:space="preserve"> – </w:t>
      </w:r>
      <w:r w:rsidRPr="003F688A">
        <w:rPr>
          <w:rFonts w:ascii="Times New Roman" w:hAnsi="Times New Roman"/>
          <w:i/>
          <w:iCs/>
        </w:rPr>
        <w:t>Disclosure Initiative</w:t>
      </w:r>
    </w:p>
    <w:p w14:paraId="431AA230" w14:textId="44C8B172" w:rsidR="003F688A" w:rsidRPr="003F688A" w:rsidRDefault="003F688A" w:rsidP="00777288">
      <w:pPr>
        <w:pStyle w:val="ListParagraph"/>
        <w:numPr>
          <w:ilvl w:val="0"/>
          <w:numId w:val="21"/>
        </w:numPr>
        <w:tabs>
          <w:tab w:val="center" w:pos="4680"/>
          <w:tab w:val="right" w:pos="9360"/>
        </w:tabs>
        <w:autoSpaceDE w:val="0"/>
        <w:autoSpaceDN w:val="0"/>
        <w:adjustRightInd w:val="0"/>
        <w:spacing w:after="0"/>
        <w:ind w:left="1418" w:right="85" w:hanging="342"/>
        <w:rPr>
          <w:rFonts w:ascii="Times New Roman" w:hAnsi="Times New Roman"/>
          <w:b/>
          <w:i/>
        </w:rPr>
      </w:pPr>
      <w:r w:rsidRPr="003F688A">
        <w:rPr>
          <w:rFonts w:ascii="Times New Roman" w:hAnsi="Times New Roman"/>
        </w:rPr>
        <w:t>Amendments to MFRS 112</w:t>
      </w:r>
      <w:r w:rsidRPr="003F688A">
        <w:rPr>
          <w:rFonts w:ascii="Times New Roman" w:hAnsi="Times New Roman"/>
          <w:i/>
        </w:rPr>
        <w:t>, Income Taxes – Recognition of Deferred Tax Assets for Unrealised Losses</w:t>
      </w:r>
    </w:p>
    <w:p w14:paraId="6FCCE1FA" w14:textId="77777777" w:rsidR="003F688A" w:rsidRPr="003F688A" w:rsidRDefault="003F688A" w:rsidP="00777288">
      <w:pPr>
        <w:autoSpaceDE w:val="0"/>
        <w:autoSpaceDN w:val="0"/>
        <w:adjustRightInd w:val="0"/>
        <w:spacing w:after="0"/>
        <w:ind w:left="567" w:right="85"/>
        <w:rPr>
          <w:rFonts w:ascii="Times New Roman" w:hAnsi="Times New Roman"/>
          <w:bCs/>
          <w:color w:val="000000"/>
          <w:lang w:val="en-MY"/>
        </w:rPr>
      </w:pPr>
    </w:p>
    <w:p w14:paraId="7C51F647" w14:textId="7D70FB3C" w:rsidR="00264BDD" w:rsidRPr="00094B7A" w:rsidRDefault="00264BDD" w:rsidP="00777288">
      <w:pPr>
        <w:spacing w:after="0"/>
        <w:ind w:left="567" w:right="85"/>
        <w:rPr>
          <w:rFonts w:ascii="Times New Roman" w:hAnsi="Times New Roman"/>
          <w:b/>
          <w:bCs/>
          <w:color w:val="000000"/>
          <w:lang w:val="en-MY"/>
        </w:rPr>
      </w:pPr>
      <w:r w:rsidRPr="003F688A">
        <w:rPr>
          <w:rFonts w:ascii="Times New Roman" w:hAnsi="Times New Roman"/>
          <w:b/>
          <w:bCs/>
          <w:color w:val="000000"/>
          <w:lang w:val="en-MY"/>
        </w:rPr>
        <w:t>MFRSs, Interpretati</w:t>
      </w:r>
      <w:r w:rsidRPr="00094B7A">
        <w:rPr>
          <w:rFonts w:ascii="Times New Roman" w:hAnsi="Times New Roman"/>
          <w:b/>
          <w:bCs/>
          <w:color w:val="000000"/>
          <w:lang w:val="en-MY"/>
        </w:rPr>
        <w:t>ons and amendments effective for annual periods beginning on or after 1 January 2018</w:t>
      </w:r>
      <w:r w:rsidR="00AD7F2D" w:rsidRPr="00094B7A">
        <w:rPr>
          <w:rFonts w:ascii="Times New Roman" w:hAnsi="Times New Roman"/>
          <w:b/>
          <w:bCs/>
          <w:color w:val="000000"/>
          <w:lang w:val="en-MY"/>
        </w:rPr>
        <w:t>;</w:t>
      </w:r>
    </w:p>
    <w:p w14:paraId="567E9E64" w14:textId="6B26BFA6" w:rsidR="00AD7F2D" w:rsidRPr="00094B7A" w:rsidRDefault="00AD7F2D" w:rsidP="00777288">
      <w:pPr>
        <w:pStyle w:val="ListParagraph"/>
        <w:numPr>
          <w:ilvl w:val="0"/>
          <w:numId w:val="25"/>
        </w:numPr>
        <w:tabs>
          <w:tab w:val="clear" w:pos="2068"/>
        </w:tabs>
        <w:autoSpaceDE w:val="0"/>
        <w:autoSpaceDN w:val="0"/>
        <w:adjustRightInd w:val="0"/>
        <w:spacing w:after="0"/>
        <w:ind w:left="1418" w:right="85"/>
        <w:rPr>
          <w:rFonts w:ascii="Times New Roman" w:hAnsi="Times New Roman"/>
          <w:color w:val="000000"/>
          <w:lang w:val="en-AU"/>
        </w:rPr>
      </w:pPr>
      <w:r w:rsidRPr="00094B7A">
        <w:rPr>
          <w:rFonts w:ascii="Times New Roman" w:hAnsi="Times New Roman"/>
          <w:color w:val="000000"/>
          <w:lang w:val="en-AU"/>
        </w:rPr>
        <w:t>MFRS 9</w:t>
      </w:r>
      <w:r w:rsidR="003C4C21" w:rsidRPr="00094B7A">
        <w:rPr>
          <w:rFonts w:ascii="Times New Roman" w:hAnsi="Times New Roman"/>
          <w:color w:val="000000"/>
          <w:lang w:val="en-AU"/>
        </w:rPr>
        <w:t>,</w:t>
      </w:r>
      <w:r w:rsidRPr="00094B7A">
        <w:rPr>
          <w:rFonts w:ascii="Times New Roman" w:hAnsi="Times New Roman"/>
          <w:color w:val="000000"/>
          <w:lang w:val="en-AU"/>
        </w:rPr>
        <w:t xml:space="preserve"> </w:t>
      </w:r>
      <w:r w:rsidRPr="00094B7A">
        <w:rPr>
          <w:rFonts w:ascii="Times New Roman" w:hAnsi="Times New Roman"/>
          <w:i/>
          <w:color w:val="000000"/>
          <w:lang w:val="en-AU"/>
        </w:rPr>
        <w:t>Financial Instruments (2014)</w:t>
      </w:r>
    </w:p>
    <w:p w14:paraId="5524D625" w14:textId="77777777" w:rsidR="00A3503D" w:rsidRPr="00141068" w:rsidRDefault="00A3503D" w:rsidP="00777288">
      <w:pPr>
        <w:pStyle w:val="ListParagraph"/>
        <w:numPr>
          <w:ilvl w:val="0"/>
          <w:numId w:val="25"/>
        </w:numPr>
        <w:tabs>
          <w:tab w:val="clear" w:pos="2068"/>
        </w:tabs>
        <w:autoSpaceDE w:val="0"/>
        <w:autoSpaceDN w:val="0"/>
        <w:adjustRightInd w:val="0"/>
        <w:spacing w:after="0"/>
        <w:ind w:left="1418" w:right="85"/>
        <w:rPr>
          <w:rFonts w:ascii="Times New Roman" w:hAnsi="Times New Roman"/>
          <w:color w:val="000000"/>
          <w:lang w:val="en-AU"/>
        </w:rPr>
      </w:pPr>
      <w:r w:rsidRPr="00094B7A">
        <w:rPr>
          <w:rFonts w:ascii="Times New Roman" w:hAnsi="Times New Roman"/>
          <w:color w:val="000000"/>
          <w:lang w:val="en-AU"/>
        </w:rPr>
        <w:t xml:space="preserve">MFRS 15, </w:t>
      </w:r>
      <w:r w:rsidRPr="00094B7A">
        <w:rPr>
          <w:rFonts w:ascii="Times New Roman" w:hAnsi="Times New Roman"/>
          <w:i/>
          <w:color w:val="000000"/>
          <w:lang w:val="en-AU"/>
        </w:rPr>
        <w:t>Revenue from Contracts with Customers</w:t>
      </w:r>
    </w:p>
    <w:p w14:paraId="36C522D0" w14:textId="028C91D0" w:rsidR="000629E7" w:rsidRPr="000629E7" w:rsidRDefault="00141068" w:rsidP="00777288">
      <w:pPr>
        <w:pStyle w:val="ListParagraph"/>
        <w:numPr>
          <w:ilvl w:val="0"/>
          <w:numId w:val="25"/>
        </w:numPr>
        <w:tabs>
          <w:tab w:val="clear" w:pos="2068"/>
        </w:tabs>
        <w:autoSpaceDE w:val="0"/>
        <w:autoSpaceDN w:val="0"/>
        <w:adjustRightInd w:val="0"/>
        <w:spacing w:after="0"/>
        <w:ind w:left="1418" w:right="85"/>
        <w:rPr>
          <w:rFonts w:ascii="Times New Roman" w:hAnsi="Times New Roman"/>
          <w:color w:val="000000"/>
          <w:lang w:val="en-AU"/>
        </w:rPr>
      </w:pPr>
      <w:r>
        <w:rPr>
          <w:rFonts w:ascii="Times New Roman" w:hAnsi="Times New Roman"/>
          <w:color w:val="000000"/>
          <w:lang w:val="en-AU"/>
        </w:rPr>
        <w:t xml:space="preserve">Amendments to MFRS </w:t>
      </w:r>
      <w:r w:rsidR="000629E7">
        <w:rPr>
          <w:rFonts w:ascii="Times New Roman" w:hAnsi="Times New Roman"/>
          <w:color w:val="000000"/>
          <w:lang w:val="en-AU"/>
        </w:rPr>
        <w:t>1</w:t>
      </w:r>
      <w:r>
        <w:rPr>
          <w:rFonts w:ascii="Times New Roman" w:hAnsi="Times New Roman"/>
          <w:color w:val="000000"/>
          <w:lang w:val="en-AU"/>
        </w:rPr>
        <w:t xml:space="preserve">, </w:t>
      </w:r>
      <w:r w:rsidR="000629E7">
        <w:rPr>
          <w:rFonts w:ascii="Times New Roman" w:hAnsi="Times New Roman"/>
          <w:i/>
          <w:color w:val="000000"/>
          <w:lang w:val="en-AU"/>
        </w:rPr>
        <w:t xml:space="preserve">First-time Adoption of Malaysian Financial Reporting Standards </w:t>
      </w:r>
      <w:r w:rsidR="000629E7">
        <w:rPr>
          <w:rFonts w:ascii="Times New Roman" w:hAnsi="Times New Roman"/>
          <w:i/>
        </w:rPr>
        <w:t>(Annual Improvements 2014-2016 Cycle)</w:t>
      </w:r>
    </w:p>
    <w:p w14:paraId="147086C4" w14:textId="07847578" w:rsidR="00141068" w:rsidRPr="000629E7" w:rsidRDefault="000629E7" w:rsidP="00777288">
      <w:pPr>
        <w:pStyle w:val="ListParagraph"/>
        <w:numPr>
          <w:ilvl w:val="0"/>
          <w:numId w:val="25"/>
        </w:numPr>
        <w:tabs>
          <w:tab w:val="clear" w:pos="2068"/>
        </w:tabs>
        <w:autoSpaceDE w:val="0"/>
        <w:autoSpaceDN w:val="0"/>
        <w:adjustRightInd w:val="0"/>
        <w:spacing w:after="0"/>
        <w:ind w:left="1418" w:right="85"/>
        <w:rPr>
          <w:rFonts w:ascii="Times New Roman" w:hAnsi="Times New Roman"/>
          <w:color w:val="000000"/>
          <w:lang w:val="en-AU"/>
        </w:rPr>
      </w:pPr>
      <w:r>
        <w:rPr>
          <w:rFonts w:ascii="Times New Roman" w:hAnsi="Times New Roman"/>
          <w:color w:val="000000"/>
          <w:lang w:val="en-AU"/>
        </w:rPr>
        <w:t xml:space="preserve">Amendments to MFRS 2, </w:t>
      </w:r>
      <w:r>
        <w:rPr>
          <w:rFonts w:ascii="Times New Roman" w:hAnsi="Times New Roman"/>
          <w:i/>
          <w:color w:val="000000"/>
          <w:lang w:val="en-AU"/>
        </w:rPr>
        <w:t>Classification and measurement of share-based payment transactions</w:t>
      </w:r>
    </w:p>
    <w:p w14:paraId="34D58583" w14:textId="09B85F8C" w:rsidR="00FA5008" w:rsidRDefault="00FA5008" w:rsidP="000629E7">
      <w:pPr>
        <w:pStyle w:val="ListParagraph"/>
        <w:numPr>
          <w:ilvl w:val="0"/>
          <w:numId w:val="25"/>
        </w:numPr>
        <w:tabs>
          <w:tab w:val="clear" w:pos="2068"/>
        </w:tabs>
        <w:autoSpaceDE w:val="0"/>
        <w:autoSpaceDN w:val="0"/>
        <w:adjustRightInd w:val="0"/>
        <w:spacing w:after="0"/>
        <w:ind w:left="1418" w:right="85"/>
        <w:rPr>
          <w:rFonts w:ascii="Times New Roman" w:hAnsi="Times New Roman"/>
          <w:color w:val="000000"/>
          <w:lang w:val="en-AU"/>
        </w:rPr>
      </w:pPr>
      <w:r>
        <w:rPr>
          <w:rFonts w:ascii="Times New Roman" w:hAnsi="Times New Roman"/>
          <w:color w:val="000000"/>
          <w:lang w:val="en-AU"/>
        </w:rPr>
        <w:t xml:space="preserve">Amendments to MFRS 4, </w:t>
      </w:r>
      <w:r>
        <w:rPr>
          <w:rFonts w:ascii="Times New Roman" w:hAnsi="Times New Roman"/>
          <w:i/>
          <w:color w:val="000000"/>
          <w:lang w:val="en-AU"/>
        </w:rPr>
        <w:t>Applying MFRS  9- Financial Instruments with MFRS 4-Insurance Contracts</w:t>
      </w:r>
    </w:p>
    <w:p w14:paraId="5CBDAA8C" w14:textId="68494B8C" w:rsidR="000629E7" w:rsidRPr="000629E7" w:rsidRDefault="000629E7" w:rsidP="000629E7">
      <w:pPr>
        <w:pStyle w:val="ListParagraph"/>
        <w:numPr>
          <w:ilvl w:val="0"/>
          <w:numId w:val="25"/>
        </w:numPr>
        <w:tabs>
          <w:tab w:val="clear" w:pos="2068"/>
        </w:tabs>
        <w:autoSpaceDE w:val="0"/>
        <w:autoSpaceDN w:val="0"/>
        <w:adjustRightInd w:val="0"/>
        <w:spacing w:after="0"/>
        <w:ind w:left="1418" w:right="85"/>
        <w:rPr>
          <w:rFonts w:ascii="Times New Roman" w:hAnsi="Times New Roman"/>
          <w:color w:val="000000"/>
          <w:lang w:val="en-AU"/>
        </w:rPr>
      </w:pPr>
      <w:r>
        <w:rPr>
          <w:rFonts w:ascii="Times New Roman" w:hAnsi="Times New Roman"/>
          <w:color w:val="000000"/>
          <w:lang w:val="en-AU"/>
        </w:rPr>
        <w:t xml:space="preserve">Amendments to MFRS 128, </w:t>
      </w:r>
      <w:r>
        <w:rPr>
          <w:rFonts w:ascii="Times New Roman" w:hAnsi="Times New Roman"/>
          <w:i/>
          <w:color w:val="000000"/>
          <w:lang w:val="en-AU"/>
        </w:rPr>
        <w:t xml:space="preserve">Investments in Associates and Joint Ventures </w:t>
      </w:r>
      <w:r>
        <w:rPr>
          <w:rFonts w:ascii="Times New Roman" w:hAnsi="Times New Roman"/>
          <w:i/>
        </w:rPr>
        <w:t>(Annual Improvements 2014-2016 Cycle)</w:t>
      </w:r>
    </w:p>
    <w:p w14:paraId="1E7B9BB5" w14:textId="1F709B75" w:rsidR="00FA5008" w:rsidRPr="00FA5008" w:rsidRDefault="000629E7" w:rsidP="00FA5008">
      <w:pPr>
        <w:pStyle w:val="ListParagraph"/>
        <w:numPr>
          <w:ilvl w:val="0"/>
          <w:numId w:val="25"/>
        </w:numPr>
        <w:tabs>
          <w:tab w:val="clear" w:pos="2068"/>
        </w:tabs>
        <w:autoSpaceDE w:val="0"/>
        <w:autoSpaceDN w:val="0"/>
        <w:adjustRightInd w:val="0"/>
        <w:spacing w:after="0"/>
        <w:ind w:left="1418" w:right="85"/>
        <w:rPr>
          <w:rFonts w:ascii="Times New Roman" w:hAnsi="Times New Roman"/>
          <w:b/>
          <w:bCs/>
          <w:color w:val="000000"/>
          <w:lang w:val="en-MY"/>
        </w:rPr>
      </w:pPr>
      <w:r>
        <w:rPr>
          <w:rFonts w:ascii="Times New Roman" w:hAnsi="Times New Roman"/>
          <w:color w:val="000000"/>
          <w:lang w:val="en-AU"/>
        </w:rPr>
        <w:t xml:space="preserve">Amendments to MFRS 140, </w:t>
      </w:r>
      <w:r>
        <w:rPr>
          <w:rFonts w:ascii="Times New Roman" w:hAnsi="Times New Roman"/>
          <w:i/>
          <w:color w:val="000000"/>
          <w:lang w:val="en-AU"/>
        </w:rPr>
        <w:t>Transfer of Investment Property</w:t>
      </w:r>
    </w:p>
    <w:p w14:paraId="3E088F07" w14:textId="02954DC7" w:rsidR="00FA5008" w:rsidRPr="00FA5008" w:rsidRDefault="00FA5008" w:rsidP="00FA5008">
      <w:pPr>
        <w:pStyle w:val="ListParagraph"/>
        <w:numPr>
          <w:ilvl w:val="0"/>
          <w:numId w:val="25"/>
        </w:numPr>
        <w:tabs>
          <w:tab w:val="clear" w:pos="2068"/>
        </w:tabs>
        <w:autoSpaceDE w:val="0"/>
        <w:autoSpaceDN w:val="0"/>
        <w:adjustRightInd w:val="0"/>
        <w:spacing w:after="0"/>
        <w:ind w:left="1418" w:right="85"/>
        <w:rPr>
          <w:rFonts w:ascii="Times New Roman" w:hAnsi="Times New Roman"/>
          <w:b/>
          <w:bCs/>
          <w:color w:val="000000"/>
          <w:lang w:val="en-MY"/>
        </w:rPr>
      </w:pPr>
      <w:r>
        <w:rPr>
          <w:rFonts w:ascii="Times New Roman" w:hAnsi="Times New Roman"/>
          <w:color w:val="000000"/>
          <w:lang w:val="en-AU"/>
        </w:rPr>
        <w:t xml:space="preserve">IC Interpretation 22, </w:t>
      </w:r>
      <w:r>
        <w:rPr>
          <w:rFonts w:ascii="Times New Roman" w:hAnsi="Times New Roman"/>
          <w:i/>
          <w:color w:val="000000"/>
          <w:lang w:val="en-AU"/>
        </w:rPr>
        <w:t>Foreign Currency Transactions and Advance Consideration</w:t>
      </w:r>
    </w:p>
    <w:p w14:paraId="1B111227" w14:textId="77777777" w:rsidR="00E70C1E" w:rsidRDefault="00E70C1E" w:rsidP="00777288">
      <w:pPr>
        <w:spacing w:after="0"/>
        <w:ind w:left="567" w:right="85"/>
        <w:rPr>
          <w:rFonts w:ascii="Times New Roman" w:hAnsi="Times New Roman"/>
          <w:color w:val="222222"/>
          <w:shd w:val="clear" w:color="auto" w:fill="FFFFFF"/>
        </w:rPr>
      </w:pPr>
    </w:p>
    <w:p w14:paraId="322D3C15" w14:textId="754A80E5" w:rsidR="00264BDD" w:rsidRPr="001715F4" w:rsidRDefault="001715F4" w:rsidP="00777288">
      <w:pPr>
        <w:spacing w:after="0"/>
        <w:ind w:left="567" w:right="85"/>
        <w:rPr>
          <w:rFonts w:ascii="Times New Roman" w:hAnsi="Times New Roman"/>
        </w:rPr>
      </w:pPr>
      <w:r w:rsidRPr="001715F4">
        <w:rPr>
          <w:rFonts w:ascii="Times New Roman" w:hAnsi="Times New Roman"/>
          <w:color w:val="222222"/>
          <w:shd w:val="clear" w:color="auto" w:fill="FFFFFF"/>
        </w:rPr>
        <w:t xml:space="preserve">The Group is currently assessing the financial impact that may arise from the adoption of the </w:t>
      </w:r>
      <w:r w:rsidR="002B5527">
        <w:rPr>
          <w:rFonts w:ascii="Times New Roman" w:hAnsi="Times New Roman"/>
          <w:color w:val="222222"/>
          <w:shd w:val="clear" w:color="auto" w:fill="FFFFFF"/>
        </w:rPr>
        <w:t xml:space="preserve">above </w:t>
      </w:r>
      <w:r w:rsidRPr="001715F4">
        <w:rPr>
          <w:rFonts w:ascii="Times New Roman" w:hAnsi="Times New Roman"/>
          <w:color w:val="222222"/>
          <w:shd w:val="clear" w:color="auto" w:fill="FFFFFF"/>
        </w:rPr>
        <w:t>amendments.</w:t>
      </w:r>
    </w:p>
    <w:p w14:paraId="41056C9B" w14:textId="77777777" w:rsidR="0008432E" w:rsidRPr="001715F4" w:rsidRDefault="0008432E" w:rsidP="00777288">
      <w:pPr>
        <w:tabs>
          <w:tab w:val="left" w:pos="720"/>
          <w:tab w:val="left" w:pos="851"/>
        </w:tabs>
        <w:spacing w:after="0"/>
        <w:ind w:left="567" w:right="85" w:hanging="567"/>
        <w:rPr>
          <w:rFonts w:ascii="Times New Roman" w:hAnsi="Times New Roman"/>
          <w:bCs/>
        </w:rPr>
      </w:pPr>
      <w:r w:rsidRPr="001715F4">
        <w:rPr>
          <w:rFonts w:ascii="Times New Roman" w:hAnsi="Times New Roman"/>
          <w:bCs/>
        </w:rPr>
        <w:t xml:space="preserve"> </w:t>
      </w:r>
    </w:p>
    <w:p w14:paraId="41056C9C" w14:textId="77777777" w:rsidR="006C5FC1" w:rsidRPr="00644002" w:rsidRDefault="006C5FC1" w:rsidP="00777288">
      <w:pPr>
        <w:tabs>
          <w:tab w:val="left" w:pos="720"/>
          <w:tab w:val="left" w:pos="990"/>
        </w:tabs>
        <w:spacing w:after="0"/>
        <w:ind w:left="567" w:right="85" w:hanging="567"/>
        <w:rPr>
          <w:rFonts w:ascii="Times New Roman" w:hAnsi="Times New Roman"/>
        </w:rPr>
      </w:pPr>
      <w:r w:rsidRPr="001715F4">
        <w:rPr>
          <w:rFonts w:ascii="Times New Roman" w:hAnsi="Times New Roman"/>
          <w:b/>
          <w:bCs/>
        </w:rPr>
        <w:t>A3)</w:t>
      </w:r>
      <w:r w:rsidRPr="001715F4">
        <w:rPr>
          <w:rFonts w:ascii="Times New Roman" w:hAnsi="Times New Roman"/>
          <w:b/>
          <w:bCs/>
        </w:rPr>
        <w:tab/>
        <w:t>Disclosure of au</w:t>
      </w:r>
      <w:r w:rsidRPr="00B66A57">
        <w:rPr>
          <w:rFonts w:ascii="Times New Roman" w:hAnsi="Times New Roman"/>
          <w:b/>
          <w:bCs/>
        </w:rPr>
        <w:t>dit report</w:t>
      </w:r>
      <w:r w:rsidRPr="00644002">
        <w:rPr>
          <w:rFonts w:ascii="Times New Roman" w:hAnsi="Times New Roman"/>
          <w:b/>
          <w:bCs/>
        </w:rPr>
        <w:t xml:space="preserve"> qualification</w:t>
      </w:r>
    </w:p>
    <w:p w14:paraId="41056C9D" w14:textId="77777777" w:rsidR="006C5FC1" w:rsidRPr="00644002" w:rsidRDefault="006C5FC1" w:rsidP="00777288">
      <w:pPr>
        <w:spacing w:after="0"/>
        <w:ind w:left="567" w:right="85" w:hanging="567"/>
        <w:rPr>
          <w:rFonts w:ascii="Times New Roman" w:hAnsi="Times New Roman"/>
        </w:rPr>
      </w:pPr>
    </w:p>
    <w:p w14:paraId="12AA2456" w14:textId="2A16E132" w:rsidR="00264BDD" w:rsidRPr="003F20E4" w:rsidRDefault="00264BDD" w:rsidP="00777288">
      <w:pPr>
        <w:spacing w:after="0"/>
        <w:ind w:left="567" w:right="85"/>
        <w:rPr>
          <w:rFonts w:ascii="Times New Roman" w:hAnsi="Times New Roman"/>
        </w:rPr>
      </w:pPr>
      <w:r w:rsidRPr="00CA3F82">
        <w:rPr>
          <w:rFonts w:ascii="Times New Roman" w:hAnsi="Times New Roman"/>
        </w:rPr>
        <w:t xml:space="preserve">The auditor's report on the financial </w:t>
      </w:r>
      <w:r w:rsidRPr="003F20E4">
        <w:rPr>
          <w:rFonts w:ascii="Times New Roman" w:hAnsi="Times New Roman"/>
        </w:rPr>
        <w:t>statements of the Group and the Company for the year ended 31 December 201</w:t>
      </w:r>
      <w:r w:rsidR="001C12B1" w:rsidRPr="003F20E4">
        <w:rPr>
          <w:rFonts w:ascii="Times New Roman" w:hAnsi="Times New Roman"/>
        </w:rPr>
        <w:t>5</w:t>
      </w:r>
      <w:r w:rsidRPr="003F20E4">
        <w:rPr>
          <w:rFonts w:ascii="Times New Roman" w:hAnsi="Times New Roman"/>
        </w:rPr>
        <w:t xml:space="preserve"> was not subject to any qualification.</w:t>
      </w:r>
    </w:p>
    <w:p w14:paraId="7BFB9A65" w14:textId="77777777" w:rsidR="00F9489A" w:rsidRDefault="00F9489A" w:rsidP="00777288">
      <w:pPr>
        <w:tabs>
          <w:tab w:val="left" w:pos="720"/>
        </w:tabs>
        <w:spacing w:after="0"/>
        <w:ind w:left="567" w:right="85" w:hanging="567"/>
        <w:rPr>
          <w:rFonts w:ascii="Times New Roman" w:hAnsi="Times New Roman"/>
          <w:b/>
          <w:bCs/>
        </w:rPr>
      </w:pPr>
    </w:p>
    <w:p w14:paraId="17D8D1FA" w14:textId="77777777" w:rsidR="00141068" w:rsidRDefault="00141068" w:rsidP="00777288">
      <w:pPr>
        <w:tabs>
          <w:tab w:val="left" w:pos="720"/>
        </w:tabs>
        <w:spacing w:after="0"/>
        <w:ind w:left="567" w:right="85" w:hanging="567"/>
        <w:rPr>
          <w:rFonts w:ascii="Times New Roman" w:hAnsi="Times New Roman"/>
          <w:b/>
          <w:bCs/>
        </w:rPr>
      </w:pPr>
    </w:p>
    <w:p w14:paraId="270CD65C" w14:textId="77777777" w:rsidR="00F2022A" w:rsidRDefault="00F2022A" w:rsidP="00777288">
      <w:pPr>
        <w:tabs>
          <w:tab w:val="left" w:pos="720"/>
        </w:tabs>
        <w:spacing w:after="0"/>
        <w:ind w:left="567" w:right="85" w:hanging="567"/>
        <w:rPr>
          <w:rFonts w:ascii="Times New Roman" w:hAnsi="Times New Roman"/>
          <w:b/>
          <w:bCs/>
        </w:rPr>
      </w:pPr>
    </w:p>
    <w:p w14:paraId="73FC1D96" w14:textId="77777777" w:rsidR="00141068" w:rsidRDefault="00141068" w:rsidP="00777288">
      <w:pPr>
        <w:tabs>
          <w:tab w:val="left" w:pos="720"/>
        </w:tabs>
        <w:spacing w:after="0"/>
        <w:ind w:left="567" w:right="85" w:hanging="567"/>
        <w:rPr>
          <w:rFonts w:ascii="Times New Roman" w:hAnsi="Times New Roman"/>
          <w:b/>
          <w:bCs/>
        </w:rPr>
      </w:pPr>
    </w:p>
    <w:p w14:paraId="0178F535" w14:textId="77777777" w:rsidR="00F448FA" w:rsidRDefault="00F448FA" w:rsidP="00777288">
      <w:pPr>
        <w:tabs>
          <w:tab w:val="left" w:pos="720"/>
        </w:tabs>
        <w:spacing w:after="0"/>
        <w:ind w:left="567" w:right="85" w:hanging="567"/>
        <w:rPr>
          <w:rFonts w:ascii="Times New Roman" w:hAnsi="Times New Roman"/>
          <w:b/>
          <w:bCs/>
        </w:rPr>
      </w:pPr>
    </w:p>
    <w:p w14:paraId="10C4B284" w14:textId="77777777" w:rsidR="00141068" w:rsidRPr="003F20E4" w:rsidRDefault="00141068" w:rsidP="00777288">
      <w:pPr>
        <w:tabs>
          <w:tab w:val="left" w:pos="720"/>
        </w:tabs>
        <w:spacing w:after="0"/>
        <w:ind w:left="567" w:right="85" w:hanging="567"/>
        <w:rPr>
          <w:rFonts w:ascii="Times New Roman" w:hAnsi="Times New Roman"/>
          <w:b/>
          <w:bCs/>
        </w:rPr>
      </w:pPr>
    </w:p>
    <w:p w14:paraId="41056CA0" w14:textId="77777777" w:rsidR="006C5FC1" w:rsidRPr="003F20E4" w:rsidRDefault="006C5FC1" w:rsidP="00777288">
      <w:pPr>
        <w:tabs>
          <w:tab w:val="left" w:pos="720"/>
        </w:tabs>
        <w:spacing w:after="0"/>
        <w:ind w:left="567" w:right="85" w:hanging="567"/>
        <w:rPr>
          <w:rFonts w:ascii="Times New Roman" w:hAnsi="Times New Roman"/>
          <w:b/>
          <w:bCs/>
        </w:rPr>
      </w:pPr>
      <w:r w:rsidRPr="003F20E4">
        <w:rPr>
          <w:rFonts w:ascii="Times New Roman" w:hAnsi="Times New Roman"/>
          <w:b/>
          <w:bCs/>
        </w:rPr>
        <w:t>A4)</w:t>
      </w:r>
      <w:r w:rsidRPr="003F20E4">
        <w:rPr>
          <w:rFonts w:ascii="Times New Roman" w:hAnsi="Times New Roman"/>
          <w:b/>
          <w:bCs/>
        </w:rPr>
        <w:tab/>
        <w:t>Explanatory comments about the seasonality or cyclicality of operations</w:t>
      </w:r>
    </w:p>
    <w:p w14:paraId="41056CA1" w14:textId="77777777" w:rsidR="006C5FC1" w:rsidRPr="003F20E4" w:rsidRDefault="006C5FC1" w:rsidP="00777288">
      <w:pPr>
        <w:spacing w:after="0"/>
        <w:ind w:left="567" w:right="85" w:hanging="567"/>
        <w:rPr>
          <w:rFonts w:ascii="Times New Roman" w:hAnsi="Times New Roman"/>
        </w:rPr>
      </w:pPr>
    </w:p>
    <w:p w14:paraId="41056CA2" w14:textId="77777777" w:rsidR="006C5FC1" w:rsidRPr="003F20E4" w:rsidRDefault="006C5FC1" w:rsidP="00777288">
      <w:pPr>
        <w:spacing w:after="0"/>
        <w:ind w:left="567" w:right="85"/>
        <w:rPr>
          <w:rFonts w:ascii="Times New Roman" w:hAnsi="Times New Roman"/>
        </w:rPr>
      </w:pPr>
      <w:r w:rsidRPr="003F20E4">
        <w:rPr>
          <w:rFonts w:ascii="Times New Roman" w:hAnsi="Times New Roman"/>
        </w:rPr>
        <w:t>The Group's operations were not subjected to any material seasonal or cyclical factor other than market fluctuations in selling prices and costs of raw materials.</w:t>
      </w:r>
    </w:p>
    <w:p w14:paraId="0F63A690" w14:textId="77777777" w:rsidR="00D03190" w:rsidRPr="003F20E4" w:rsidRDefault="00D03190" w:rsidP="00777288">
      <w:pPr>
        <w:spacing w:after="0"/>
        <w:ind w:left="567" w:right="85" w:hanging="567"/>
        <w:rPr>
          <w:rFonts w:ascii="Times New Roman" w:hAnsi="Times New Roman"/>
        </w:rPr>
      </w:pPr>
    </w:p>
    <w:p w14:paraId="41056CA4" w14:textId="77777777" w:rsidR="006C5FC1" w:rsidRPr="003F20E4" w:rsidRDefault="006C5FC1" w:rsidP="00777288">
      <w:pPr>
        <w:tabs>
          <w:tab w:val="left" w:pos="990"/>
        </w:tabs>
        <w:spacing w:after="0"/>
        <w:ind w:left="567" w:right="85" w:hanging="567"/>
        <w:rPr>
          <w:rFonts w:ascii="Times New Roman" w:hAnsi="Times New Roman"/>
          <w:b/>
          <w:bCs/>
        </w:rPr>
      </w:pPr>
      <w:r w:rsidRPr="003F20E4">
        <w:rPr>
          <w:rFonts w:ascii="Times New Roman" w:hAnsi="Times New Roman"/>
          <w:b/>
          <w:bCs/>
        </w:rPr>
        <w:t>A</w:t>
      </w:r>
      <w:r w:rsidR="00D00B65" w:rsidRPr="003F20E4">
        <w:rPr>
          <w:rFonts w:ascii="Times New Roman" w:hAnsi="Times New Roman"/>
          <w:b/>
          <w:bCs/>
        </w:rPr>
        <w:t>5)</w:t>
      </w:r>
      <w:r w:rsidR="00D00B65" w:rsidRPr="003F20E4">
        <w:rPr>
          <w:rFonts w:ascii="Times New Roman" w:hAnsi="Times New Roman"/>
          <w:b/>
          <w:bCs/>
        </w:rPr>
        <w:tab/>
        <w:t xml:space="preserve">Unusual </w:t>
      </w:r>
      <w:r w:rsidRPr="003F20E4">
        <w:rPr>
          <w:rFonts w:ascii="Times New Roman" w:hAnsi="Times New Roman"/>
          <w:b/>
          <w:bCs/>
        </w:rPr>
        <w:t>Items due to their nature, size or incidence</w:t>
      </w:r>
    </w:p>
    <w:p w14:paraId="41056CA5" w14:textId="77777777" w:rsidR="006C5FC1" w:rsidRPr="003F20E4" w:rsidRDefault="006C5FC1" w:rsidP="00777288">
      <w:pPr>
        <w:spacing w:after="0"/>
        <w:ind w:left="567" w:right="85" w:hanging="567"/>
        <w:rPr>
          <w:rFonts w:ascii="Times New Roman" w:hAnsi="Times New Roman"/>
        </w:rPr>
      </w:pPr>
    </w:p>
    <w:p w14:paraId="329C31E4" w14:textId="6CA323F6" w:rsidR="003D7FF9" w:rsidRPr="00F448FA" w:rsidRDefault="003F20E4" w:rsidP="00F448FA">
      <w:pPr>
        <w:pStyle w:val="ListParagraph"/>
        <w:numPr>
          <w:ilvl w:val="0"/>
          <w:numId w:val="32"/>
        </w:numPr>
        <w:spacing w:after="0"/>
        <w:ind w:right="85"/>
        <w:rPr>
          <w:rFonts w:ascii="Times New Roman" w:hAnsi="Times New Roman" w:cs="Times New Roman"/>
          <w:color w:val="000000"/>
          <w:shd w:val="clear" w:color="auto" w:fill="FFFFFF"/>
        </w:rPr>
      </w:pPr>
      <w:r w:rsidRPr="00F448FA">
        <w:rPr>
          <w:rFonts w:ascii="Times New Roman" w:hAnsi="Times New Roman"/>
          <w:color w:val="000000"/>
          <w:shd w:val="clear" w:color="auto" w:fill="FFFFFF"/>
        </w:rPr>
        <w:t xml:space="preserve">On 20 May 2016, the Company announced the completion of the proposed sale of three (3) parcels of land in Medan, Indonesia measuring in aggregate 75,339 square meters together with the building thereon </w:t>
      </w:r>
      <w:r w:rsidR="00272853" w:rsidRPr="00F448FA">
        <w:rPr>
          <w:rFonts w:ascii="Times New Roman" w:hAnsi="Times New Roman"/>
          <w:color w:val="000000"/>
          <w:shd w:val="clear" w:color="auto" w:fill="FFFFFF"/>
        </w:rPr>
        <w:t xml:space="preserve">by PT CCM Agripharma, a wholly-owned </w:t>
      </w:r>
      <w:r w:rsidR="00272853" w:rsidRPr="00F448FA">
        <w:rPr>
          <w:rFonts w:ascii="Times New Roman" w:hAnsi="Times New Roman" w:cs="Times New Roman"/>
          <w:color w:val="000000"/>
          <w:shd w:val="clear" w:color="auto" w:fill="FFFFFF"/>
        </w:rPr>
        <w:t>subsidiary of the Company, to PT Feedmill Indonesia f</w:t>
      </w:r>
      <w:r w:rsidRPr="00F448FA">
        <w:rPr>
          <w:rFonts w:ascii="Times New Roman" w:hAnsi="Times New Roman" w:cs="Times New Roman"/>
          <w:color w:val="000000"/>
          <w:shd w:val="clear" w:color="auto" w:fill="FFFFFF"/>
        </w:rPr>
        <w:t>or a cash consideration of Indonesian Rupiah 121.8 billion on an ‘as is where is’ basis</w:t>
      </w:r>
      <w:r w:rsidR="00272853" w:rsidRPr="00F448FA">
        <w:rPr>
          <w:rFonts w:ascii="Times New Roman" w:hAnsi="Times New Roman" w:cs="Times New Roman"/>
          <w:color w:val="000000"/>
          <w:shd w:val="clear" w:color="auto" w:fill="FFFFFF"/>
        </w:rPr>
        <w:t>. The Group</w:t>
      </w:r>
      <w:r w:rsidR="001925EC">
        <w:rPr>
          <w:rFonts w:ascii="Times New Roman" w:hAnsi="Times New Roman" w:cs="Times New Roman"/>
          <w:color w:val="000000"/>
          <w:shd w:val="clear" w:color="auto" w:fill="FFFFFF"/>
        </w:rPr>
        <w:t xml:space="preserve"> had recognised a gain of RM21.5</w:t>
      </w:r>
      <w:r w:rsidR="00272853" w:rsidRPr="00F448FA">
        <w:rPr>
          <w:rFonts w:ascii="Times New Roman" w:hAnsi="Times New Roman" w:cs="Times New Roman"/>
          <w:color w:val="000000"/>
          <w:shd w:val="clear" w:color="auto" w:fill="FFFFFF"/>
        </w:rPr>
        <w:t xml:space="preserve"> million </w:t>
      </w:r>
      <w:r w:rsidR="0056473F" w:rsidRPr="00F448FA">
        <w:rPr>
          <w:rFonts w:ascii="Times New Roman" w:hAnsi="Times New Roman" w:cs="Times New Roman"/>
          <w:color w:val="000000"/>
          <w:shd w:val="clear" w:color="auto" w:fill="FFFFFF"/>
        </w:rPr>
        <w:t>from the disposal.</w:t>
      </w:r>
    </w:p>
    <w:p w14:paraId="0F049CEE" w14:textId="77777777" w:rsidR="003D7FF9" w:rsidRPr="0056473F" w:rsidRDefault="003D7FF9" w:rsidP="003D7FF9">
      <w:pPr>
        <w:spacing w:after="0"/>
        <w:ind w:left="567" w:right="85" w:hanging="567"/>
        <w:rPr>
          <w:rFonts w:ascii="Times New Roman" w:hAnsi="Times New Roman" w:cs="Times New Roman"/>
          <w:color w:val="000000"/>
          <w:shd w:val="clear" w:color="auto" w:fill="FFFFFF"/>
        </w:rPr>
      </w:pPr>
    </w:p>
    <w:p w14:paraId="047F8BF4" w14:textId="510935CD" w:rsidR="003D7FF9" w:rsidRPr="00F448FA" w:rsidRDefault="003D7FF9" w:rsidP="00F448FA">
      <w:pPr>
        <w:pStyle w:val="ListParagraph"/>
        <w:numPr>
          <w:ilvl w:val="0"/>
          <w:numId w:val="32"/>
        </w:numPr>
        <w:spacing w:after="0"/>
        <w:ind w:right="85"/>
        <w:rPr>
          <w:rFonts w:ascii="Times New Roman" w:hAnsi="Times New Roman" w:cs="Times New Roman"/>
          <w:color w:val="000000"/>
          <w:lang w:val="en-AU" w:eastAsia="en-AU"/>
        </w:rPr>
      </w:pPr>
      <w:r w:rsidRPr="00F448FA">
        <w:rPr>
          <w:rFonts w:ascii="Times New Roman" w:hAnsi="Times New Roman" w:cs="Times New Roman"/>
          <w:color w:val="000000"/>
          <w:lang w:val="en-AU" w:eastAsia="en-AU"/>
        </w:rPr>
        <w:t xml:space="preserve">On 15 November 2016, the Company and its subsidiary, CCM Agrimax Sdn Bhd, completed </w:t>
      </w:r>
      <w:r w:rsidRPr="00F448FA">
        <w:rPr>
          <w:rFonts w:ascii="Times New Roman" w:hAnsi="Times New Roman" w:cs="Times New Roman"/>
        </w:rPr>
        <w:t>the disposals of 100% equity interest</w:t>
      </w:r>
      <w:r w:rsidR="00F448FA">
        <w:rPr>
          <w:rFonts w:ascii="Times New Roman" w:hAnsi="Times New Roman" w:cs="Times New Roman"/>
        </w:rPr>
        <w:t>s</w:t>
      </w:r>
      <w:r w:rsidRPr="00F448FA">
        <w:rPr>
          <w:rFonts w:ascii="Times New Roman" w:hAnsi="Times New Roman" w:cs="Times New Roman"/>
        </w:rPr>
        <w:t xml:space="preserve"> in CCM Agriculture Sdn</w:t>
      </w:r>
      <w:r w:rsidR="00F448FA">
        <w:rPr>
          <w:rFonts w:ascii="Times New Roman" w:hAnsi="Times New Roman" w:cs="Times New Roman"/>
        </w:rPr>
        <w:t xml:space="preserve"> Bhd and</w:t>
      </w:r>
      <w:r w:rsidRPr="00F448FA">
        <w:rPr>
          <w:rFonts w:ascii="Times New Roman" w:hAnsi="Times New Roman" w:cs="Times New Roman"/>
        </w:rPr>
        <w:t xml:space="preserve"> CCM Agriculture (Sabah) Sdn Bhd</w:t>
      </w:r>
      <w:r w:rsidR="00300A80" w:rsidRPr="00F448FA">
        <w:rPr>
          <w:rFonts w:ascii="Times New Roman" w:hAnsi="Times New Roman" w:cs="Times New Roman"/>
        </w:rPr>
        <w:t xml:space="preserve"> </w:t>
      </w:r>
      <w:r w:rsidR="00376165">
        <w:rPr>
          <w:rFonts w:ascii="Times New Roman" w:hAnsi="Times New Roman" w:cs="Times New Roman"/>
        </w:rPr>
        <w:t>and certain trade mark under Cock's Head B</w:t>
      </w:r>
      <w:r w:rsidR="00300A80" w:rsidRPr="00F448FA">
        <w:rPr>
          <w:rFonts w:ascii="Times New Roman" w:hAnsi="Times New Roman" w:cs="Times New Roman"/>
        </w:rPr>
        <w:t>rand</w:t>
      </w:r>
      <w:r w:rsidRPr="00F448FA">
        <w:rPr>
          <w:rFonts w:ascii="Times New Roman" w:hAnsi="Times New Roman" w:cs="Times New Roman"/>
        </w:rPr>
        <w:t>,</w:t>
      </w:r>
      <w:r w:rsidR="0056473F" w:rsidRPr="00F448FA">
        <w:rPr>
          <w:rFonts w:ascii="Times New Roman" w:hAnsi="Times New Roman" w:cs="Times New Roman"/>
        </w:rPr>
        <w:t xml:space="preserve"> for a revised cash consideration of RM</w:t>
      </w:r>
      <w:r w:rsidR="002E269E" w:rsidRPr="00F448FA">
        <w:rPr>
          <w:rFonts w:ascii="Times New Roman" w:hAnsi="Times New Roman" w:cs="Times New Roman"/>
        </w:rPr>
        <w:t>40.8 million</w:t>
      </w:r>
      <w:r w:rsidR="00F448FA">
        <w:rPr>
          <w:rFonts w:ascii="Times New Roman" w:hAnsi="Times New Roman" w:cs="Times New Roman"/>
        </w:rPr>
        <w:t>;</w:t>
      </w:r>
      <w:r w:rsidR="0056473F" w:rsidRPr="00F448FA">
        <w:rPr>
          <w:rFonts w:ascii="Times New Roman" w:hAnsi="Times New Roman" w:cs="Times New Roman"/>
        </w:rPr>
        <w:t xml:space="preserve"> and</w:t>
      </w:r>
      <w:r w:rsidRPr="00F448FA">
        <w:rPr>
          <w:rFonts w:ascii="Times New Roman" w:hAnsi="Times New Roman" w:cs="Times New Roman"/>
        </w:rPr>
        <w:t xml:space="preserve"> two parcels of mixed zone/town land in Kemena Land district, Bintulu, Sarawak together with the buildings thereon </w:t>
      </w:r>
      <w:r w:rsidR="0056473F" w:rsidRPr="00F448FA">
        <w:rPr>
          <w:rFonts w:ascii="Times New Roman" w:hAnsi="Times New Roman" w:cs="Times New Roman"/>
        </w:rPr>
        <w:t>for RM35</w:t>
      </w:r>
      <w:r w:rsidR="002E269E" w:rsidRPr="00F448FA">
        <w:rPr>
          <w:rFonts w:ascii="Times New Roman" w:hAnsi="Times New Roman" w:cs="Times New Roman"/>
        </w:rPr>
        <w:t>.0 million</w:t>
      </w:r>
      <w:r w:rsidR="0056473F" w:rsidRPr="00F448FA">
        <w:rPr>
          <w:rFonts w:ascii="Times New Roman" w:hAnsi="Times New Roman" w:cs="Times New Roman"/>
        </w:rPr>
        <w:t>. The Group</w:t>
      </w:r>
      <w:r w:rsidR="00300A80" w:rsidRPr="00F448FA">
        <w:rPr>
          <w:rFonts w:ascii="Times New Roman" w:hAnsi="Times New Roman" w:cs="Times New Roman"/>
        </w:rPr>
        <w:t xml:space="preserve"> had r</w:t>
      </w:r>
      <w:r w:rsidR="00F448FA">
        <w:rPr>
          <w:rFonts w:ascii="Times New Roman" w:hAnsi="Times New Roman" w:cs="Times New Roman"/>
        </w:rPr>
        <w:t>ecognized a total loss of RM37.1</w:t>
      </w:r>
      <w:r w:rsidR="0056473F" w:rsidRPr="00F448FA">
        <w:rPr>
          <w:rFonts w:ascii="Times New Roman" w:hAnsi="Times New Roman" w:cs="Times New Roman"/>
        </w:rPr>
        <w:t xml:space="preserve"> million during the period under review from the </w:t>
      </w:r>
      <w:r w:rsidR="00300A80" w:rsidRPr="00F448FA">
        <w:rPr>
          <w:rFonts w:ascii="Times New Roman" w:hAnsi="Times New Roman" w:cs="Times New Roman"/>
        </w:rPr>
        <w:t xml:space="preserve">said </w:t>
      </w:r>
      <w:r w:rsidR="0056473F" w:rsidRPr="00F448FA">
        <w:rPr>
          <w:rFonts w:ascii="Times New Roman" w:hAnsi="Times New Roman" w:cs="Times New Roman"/>
        </w:rPr>
        <w:t>disposal</w:t>
      </w:r>
      <w:r w:rsidR="00300A80" w:rsidRPr="00F448FA">
        <w:rPr>
          <w:rFonts w:ascii="Times New Roman" w:hAnsi="Times New Roman" w:cs="Times New Roman"/>
        </w:rPr>
        <w:t>s</w:t>
      </w:r>
      <w:r w:rsidR="0056473F" w:rsidRPr="00F448FA">
        <w:rPr>
          <w:rFonts w:ascii="Times New Roman" w:hAnsi="Times New Roman" w:cs="Times New Roman"/>
        </w:rPr>
        <w:t>.</w:t>
      </w:r>
    </w:p>
    <w:p w14:paraId="68BDDF7F" w14:textId="77777777" w:rsidR="003D7FF9" w:rsidRPr="003D7FF9" w:rsidRDefault="003D7FF9" w:rsidP="003D7FF9">
      <w:pPr>
        <w:spacing w:after="0"/>
        <w:ind w:left="567" w:right="85" w:hanging="567"/>
        <w:rPr>
          <w:rFonts w:ascii="Times New Roman" w:hAnsi="Times New Roman" w:cs="Times New Roman"/>
        </w:rPr>
      </w:pPr>
    </w:p>
    <w:p w14:paraId="41056CA7" w14:textId="08784A55" w:rsidR="00A10A76" w:rsidRPr="009C498E" w:rsidRDefault="003F20E4" w:rsidP="003D7FF9">
      <w:pPr>
        <w:spacing w:after="0"/>
        <w:ind w:left="567" w:right="85"/>
        <w:rPr>
          <w:rFonts w:ascii="Times New Roman" w:hAnsi="Times New Roman"/>
        </w:rPr>
      </w:pPr>
      <w:r w:rsidRPr="003D7FF9">
        <w:rPr>
          <w:rFonts w:ascii="Times New Roman" w:hAnsi="Times New Roman" w:cs="Times New Roman"/>
        </w:rPr>
        <w:t>Save as disclosed, t</w:t>
      </w:r>
      <w:r w:rsidR="006C5FC1" w:rsidRPr="003D7FF9">
        <w:rPr>
          <w:rFonts w:ascii="Times New Roman" w:hAnsi="Times New Roman" w:cs="Times New Roman"/>
        </w:rPr>
        <w:t>here was no item affecting assets, liabilities, net income or cash flows that were unusual because of their nature,</w:t>
      </w:r>
      <w:r w:rsidR="006C5FC1" w:rsidRPr="00E235B7">
        <w:rPr>
          <w:rFonts w:ascii="Times New Roman" w:hAnsi="Times New Roman"/>
        </w:rPr>
        <w:t xml:space="preserve"> size or incidence for the current quarter and financial period under review</w:t>
      </w:r>
      <w:r w:rsidR="001C12B1" w:rsidRPr="00E235B7">
        <w:rPr>
          <w:rFonts w:ascii="Times New Roman" w:hAnsi="Times New Roman"/>
        </w:rPr>
        <w:t>.</w:t>
      </w:r>
    </w:p>
    <w:p w14:paraId="23B50C28" w14:textId="77777777" w:rsidR="00D21478" w:rsidRDefault="00D21478" w:rsidP="00777288">
      <w:pPr>
        <w:spacing w:after="0"/>
        <w:ind w:left="567" w:right="85"/>
        <w:rPr>
          <w:rFonts w:ascii="Times New Roman" w:hAnsi="Times New Roman"/>
        </w:rPr>
      </w:pPr>
    </w:p>
    <w:p w14:paraId="41056CA8" w14:textId="77777777" w:rsidR="006C5FC1" w:rsidRPr="00644002" w:rsidRDefault="006C5FC1" w:rsidP="00777288">
      <w:pPr>
        <w:tabs>
          <w:tab w:val="left" w:pos="990"/>
        </w:tabs>
        <w:spacing w:after="0"/>
        <w:ind w:left="567" w:right="85" w:hanging="567"/>
        <w:rPr>
          <w:rFonts w:ascii="Times New Roman" w:hAnsi="Times New Roman"/>
          <w:b/>
          <w:bCs/>
        </w:rPr>
      </w:pPr>
      <w:r w:rsidRPr="00644002">
        <w:rPr>
          <w:rFonts w:ascii="Times New Roman" w:hAnsi="Times New Roman"/>
          <w:b/>
          <w:bCs/>
        </w:rPr>
        <w:t>A</w:t>
      </w:r>
      <w:r>
        <w:rPr>
          <w:rFonts w:ascii="Times New Roman" w:hAnsi="Times New Roman"/>
          <w:b/>
          <w:bCs/>
        </w:rPr>
        <w:t>6)</w:t>
      </w:r>
      <w:r>
        <w:rPr>
          <w:rFonts w:ascii="Times New Roman" w:hAnsi="Times New Roman"/>
          <w:b/>
          <w:bCs/>
        </w:rPr>
        <w:tab/>
      </w:r>
      <w:r w:rsidRPr="00644002">
        <w:rPr>
          <w:rFonts w:ascii="Times New Roman" w:hAnsi="Times New Roman"/>
          <w:b/>
          <w:bCs/>
        </w:rPr>
        <w:t xml:space="preserve">Changes in prior estimates of amounts which materially affect the current interim period </w:t>
      </w:r>
    </w:p>
    <w:p w14:paraId="41056CA9" w14:textId="77777777" w:rsidR="006C5FC1" w:rsidRPr="00644002" w:rsidRDefault="006C5FC1" w:rsidP="00777288">
      <w:pPr>
        <w:spacing w:after="0"/>
        <w:ind w:left="567" w:right="85" w:hanging="567"/>
        <w:rPr>
          <w:rFonts w:ascii="Times New Roman" w:hAnsi="Times New Roman"/>
        </w:rPr>
      </w:pPr>
    </w:p>
    <w:p w14:paraId="0758F63A" w14:textId="1FC80F5E" w:rsidR="00721778" w:rsidRDefault="001C12B1" w:rsidP="00777288">
      <w:pPr>
        <w:spacing w:after="0"/>
        <w:ind w:left="567" w:right="85"/>
        <w:rPr>
          <w:rFonts w:ascii="Times New Roman" w:hAnsi="Times New Roman"/>
        </w:rPr>
      </w:pPr>
      <w:r>
        <w:rPr>
          <w:rFonts w:ascii="Times New Roman" w:hAnsi="Times New Roman"/>
        </w:rPr>
        <w:t>T</w:t>
      </w:r>
      <w:r w:rsidR="00721778">
        <w:rPr>
          <w:rFonts w:ascii="Times New Roman" w:hAnsi="Times New Roman"/>
        </w:rPr>
        <w:t xml:space="preserve">here were no material changes in prior year estimates which would materially affect the current interim period. </w:t>
      </w:r>
    </w:p>
    <w:p w14:paraId="2E3F2CD3" w14:textId="77777777" w:rsidR="00BF1CF8" w:rsidRDefault="00BF1CF8" w:rsidP="00777288">
      <w:pPr>
        <w:tabs>
          <w:tab w:val="left" w:pos="990"/>
        </w:tabs>
        <w:spacing w:after="0"/>
        <w:ind w:left="567" w:right="85" w:hanging="567"/>
        <w:rPr>
          <w:rFonts w:ascii="Times New Roman" w:hAnsi="Times New Roman"/>
          <w:b/>
          <w:bCs/>
        </w:rPr>
      </w:pPr>
    </w:p>
    <w:p w14:paraId="41056CAC" w14:textId="77777777" w:rsidR="006C5FC1" w:rsidRPr="00644002" w:rsidRDefault="006C5FC1" w:rsidP="00777288">
      <w:pPr>
        <w:tabs>
          <w:tab w:val="left" w:pos="990"/>
        </w:tabs>
        <w:spacing w:after="0"/>
        <w:ind w:left="567" w:right="85" w:hanging="567"/>
        <w:rPr>
          <w:rFonts w:ascii="Times New Roman" w:hAnsi="Times New Roman"/>
          <w:b/>
          <w:bCs/>
        </w:rPr>
      </w:pPr>
      <w:r w:rsidRPr="00644002">
        <w:rPr>
          <w:rFonts w:ascii="Times New Roman" w:hAnsi="Times New Roman"/>
          <w:b/>
          <w:bCs/>
        </w:rPr>
        <w:t>A</w:t>
      </w:r>
      <w:r>
        <w:rPr>
          <w:rFonts w:ascii="Times New Roman" w:hAnsi="Times New Roman"/>
          <w:b/>
          <w:bCs/>
        </w:rPr>
        <w:t>7</w:t>
      </w:r>
      <w:r w:rsidRPr="00644002">
        <w:rPr>
          <w:rFonts w:ascii="Times New Roman" w:hAnsi="Times New Roman"/>
          <w:b/>
          <w:bCs/>
        </w:rPr>
        <w:t>)</w:t>
      </w:r>
      <w:r w:rsidRPr="00644002">
        <w:rPr>
          <w:rFonts w:ascii="Times New Roman" w:hAnsi="Times New Roman"/>
          <w:b/>
          <w:bCs/>
        </w:rPr>
        <w:tab/>
        <w:t>Issuances, cancellations, repurchases</w:t>
      </w:r>
      <w:r>
        <w:rPr>
          <w:rFonts w:ascii="Times New Roman" w:hAnsi="Times New Roman"/>
          <w:b/>
          <w:bCs/>
        </w:rPr>
        <w:t>,</w:t>
      </w:r>
      <w:r w:rsidRPr="00644002">
        <w:rPr>
          <w:rFonts w:ascii="Times New Roman" w:hAnsi="Times New Roman"/>
          <w:b/>
          <w:bCs/>
        </w:rPr>
        <w:t xml:space="preserve"> resale and repayments of debt and equity securities</w:t>
      </w:r>
    </w:p>
    <w:p w14:paraId="41056CAD" w14:textId="77777777" w:rsidR="006C5FC1" w:rsidRPr="00644002" w:rsidRDefault="006C5FC1" w:rsidP="00777288">
      <w:pPr>
        <w:spacing w:after="0"/>
        <w:ind w:left="567" w:right="85" w:hanging="567"/>
        <w:rPr>
          <w:rFonts w:ascii="Times New Roman" w:hAnsi="Times New Roman"/>
        </w:rPr>
      </w:pPr>
    </w:p>
    <w:p w14:paraId="6463A97A" w14:textId="3C78BDB7" w:rsidR="005D4189" w:rsidRDefault="005D4189" w:rsidP="00777288">
      <w:pPr>
        <w:pStyle w:val="Default"/>
        <w:spacing w:after="0"/>
        <w:ind w:left="567" w:right="85"/>
        <w:rPr>
          <w:rFonts w:ascii="Times New Roman" w:hAnsi="Times New Roman"/>
          <w:sz w:val="20"/>
          <w:szCs w:val="20"/>
        </w:rPr>
      </w:pPr>
      <w:r>
        <w:rPr>
          <w:rFonts w:ascii="Times New Roman" w:hAnsi="Times New Roman"/>
          <w:sz w:val="20"/>
          <w:szCs w:val="20"/>
        </w:rPr>
        <w:t>On 25 August 2016, the Company fully repaid the remaining outstanding Unsecured Sukuk Musyarakah of RM100 million. The repaymen</w:t>
      </w:r>
      <w:r w:rsidRPr="0099192D">
        <w:rPr>
          <w:rFonts w:ascii="Times New Roman" w:hAnsi="Times New Roman"/>
          <w:sz w:val="20"/>
          <w:szCs w:val="20"/>
        </w:rPr>
        <w:t>t w</w:t>
      </w:r>
      <w:r w:rsidR="00592C91" w:rsidRPr="0099192D">
        <w:rPr>
          <w:rFonts w:ascii="Times New Roman" w:hAnsi="Times New Roman"/>
          <w:sz w:val="20"/>
          <w:szCs w:val="20"/>
        </w:rPr>
        <w:t>as</w:t>
      </w:r>
      <w:r w:rsidRPr="0099192D">
        <w:rPr>
          <w:rFonts w:ascii="Times New Roman" w:hAnsi="Times New Roman"/>
          <w:sz w:val="20"/>
          <w:szCs w:val="20"/>
        </w:rPr>
        <w:t xml:space="preserve"> m</w:t>
      </w:r>
      <w:r>
        <w:rPr>
          <w:rFonts w:ascii="Times New Roman" w:hAnsi="Times New Roman"/>
          <w:sz w:val="20"/>
          <w:szCs w:val="20"/>
        </w:rPr>
        <w:t>ade through drawdown of new term loan</w:t>
      </w:r>
      <w:r w:rsidR="00370524">
        <w:rPr>
          <w:rFonts w:ascii="Times New Roman" w:hAnsi="Times New Roman"/>
          <w:sz w:val="20"/>
          <w:szCs w:val="20"/>
        </w:rPr>
        <w:t xml:space="preserve"> of the same amount.</w:t>
      </w:r>
    </w:p>
    <w:p w14:paraId="5E698D9A" w14:textId="77777777" w:rsidR="005D4189" w:rsidRDefault="005D4189" w:rsidP="00777288">
      <w:pPr>
        <w:pStyle w:val="Default"/>
        <w:spacing w:after="0"/>
        <w:ind w:left="567" w:right="85"/>
        <w:rPr>
          <w:rFonts w:ascii="Times New Roman" w:hAnsi="Times New Roman"/>
          <w:sz w:val="20"/>
          <w:szCs w:val="20"/>
        </w:rPr>
      </w:pPr>
    </w:p>
    <w:p w14:paraId="4A3F5C95" w14:textId="77777777" w:rsidR="005D4189" w:rsidRDefault="005D4189" w:rsidP="00777288">
      <w:pPr>
        <w:pStyle w:val="Default"/>
        <w:spacing w:after="0"/>
        <w:ind w:left="567" w:right="85"/>
        <w:rPr>
          <w:rFonts w:ascii="Times New Roman" w:hAnsi="Times New Roman"/>
          <w:sz w:val="20"/>
          <w:szCs w:val="20"/>
        </w:rPr>
      </w:pPr>
      <w:r>
        <w:rPr>
          <w:rFonts w:ascii="Times New Roman" w:hAnsi="Times New Roman"/>
          <w:sz w:val="20"/>
          <w:szCs w:val="20"/>
        </w:rPr>
        <w:t>Save for the above, t</w:t>
      </w:r>
      <w:r w:rsidR="00264BDD" w:rsidRPr="00C91818">
        <w:rPr>
          <w:rFonts w:ascii="Times New Roman" w:hAnsi="Times New Roman"/>
          <w:sz w:val="20"/>
          <w:szCs w:val="20"/>
        </w:rPr>
        <w:t xml:space="preserve">here was no issuance, </w:t>
      </w:r>
      <w:r w:rsidR="00264BDD">
        <w:rPr>
          <w:rFonts w:ascii="Times New Roman" w:hAnsi="Times New Roman"/>
          <w:sz w:val="20"/>
          <w:szCs w:val="20"/>
        </w:rPr>
        <w:t xml:space="preserve">cancellation, </w:t>
      </w:r>
      <w:r w:rsidR="00264BDD" w:rsidRPr="00C91818">
        <w:rPr>
          <w:rFonts w:ascii="Times New Roman" w:hAnsi="Times New Roman"/>
          <w:sz w:val="20"/>
          <w:szCs w:val="20"/>
        </w:rPr>
        <w:t>repurchase</w:t>
      </w:r>
      <w:r w:rsidR="00264BDD">
        <w:rPr>
          <w:rFonts w:ascii="Times New Roman" w:hAnsi="Times New Roman"/>
          <w:sz w:val="20"/>
          <w:szCs w:val="20"/>
        </w:rPr>
        <w:t>, resale and repayment</w:t>
      </w:r>
      <w:r w:rsidR="00264BDD" w:rsidRPr="00C91818">
        <w:rPr>
          <w:rFonts w:ascii="Times New Roman" w:hAnsi="Times New Roman"/>
          <w:sz w:val="20"/>
          <w:szCs w:val="20"/>
        </w:rPr>
        <w:t xml:space="preserve"> of debt and equity securities during the </w:t>
      </w:r>
      <w:r w:rsidR="00264BDD">
        <w:rPr>
          <w:rFonts w:ascii="Times New Roman" w:hAnsi="Times New Roman"/>
          <w:sz w:val="20"/>
          <w:szCs w:val="20"/>
        </w:rPr>
        <w:t>period</w:t>
      </w:r>
      <w:r w:rsidR="00264BDD" w:rsidRPr="00C91818">
        <w:rPr>
          <w:rFonts w:ascii="Times New Roman" w:hAnsi="Times New Roman"/>
          <w:sz w:val="20"/>
          <w:szCs w:val="20"/>
        </w:rPr>
        <w:t xml:space="preserve"> under review</w:t>
      </w:r>
    </w:p>
    <w:p w14:paraId="6441A88F" w14:textId="77777777" w:rsidR="005D4189" w:rsidRDefault="005D4189" w:rsidP="00777288">
      <w:pPr>
        <w:pStyle w:val="Default"/>
        <w:spacing w:after="0"/>
        <w:ind w:left="567" w:right="85"/>
        <w:rPr>
          <w:rFonts w:ascii="Times New Roman" w:hAnsi="Times New Roman"/>
          <w:sz w:val="20"/>
          <w:szCs w:val="20"/>
        </w:rPr>
      </w:pPr>
    </w:p>
    <w:p w14:paraId="63FEC107" w14:textId="7BCF8C2E" w:rsidR="00264BDD" w:rsidRDefault="00264BDD" w:rsidP="00777288">
      <w:pPr>
        <w:pStyle w:val="Default"/>
        <w:spacing w:after="0"/>
        <w:ind w:left="567" w:right="85"/>
        <w:rPr>
          <w:rFonts w:ascii="Times New Roman" w:hAnsi="Times New Roman"/>
          <w:sz w:val="20"/>
          <w:szCs w:val="20"/>
        </w:rPr>
      </w:pPr>
      <w:r w:rsidRPr="00C91818">
        <w:rPr>
          <w:rFonts w:ascii="Times New Roman" w:hAnsi="Times New Roman"/>
          <w:sz w:val="20"/>
          <w:szCs w:val="20"/>
        </w:rPr>
        <w:t xml:space="preserve">The number of Treasury Shares held as at </w:t>
      </w:r>
      <w:r>
        <w:rPr>
          <w:rFonts w:ascii="Times New Roman" w:hAnsi="Times New Roman"/>
          <w:sz w:val="20"/>
          <w:szCs w:val="20"/>
        </w:rPr>
        <w:t xml:space="preserve">end of the current period under review </w:t>
      </w:r>
      <w:r w:rsidRPr="00C91818">
        <w:rPr>
          <w:rFonts w:ascii="Times New Roman" w:hAnsi="Times New Roman"/>
          <w:sz w:val="20"/>
          <w:szCs w:val="20"/>
        </w:rPr>
        <w:t>was 2,998,000.</w:t>
      </w:r>
    </w:p>
    <w:p w14:paraId="169BF202" w14:textId="77777777" w:rsidR="000D7057" w:rsidRDefault="000D7057" w:rsidP="00777288">
      <w:pPr>
        <w:spacing w:after="0"/>
        <w:ind w:left="567" w:right="85" w:hanging="567"/>
        <w:rPr>
          <w:rFonts w:ascii="Times New Roman" w:hAnsi="Times New Roman"/>
        </w:rPr>
      </w:pPr>
    </w:p>
    <w:p w14:paraId="0554A15D" w14:textId="77777777" w:rsidR="002C3AE8" w:rsidRDefault="002C3AE8" w:rsidP="00777288">
      <w:pPr>
        <w:spacing w:after="0"/>
        <w:ind w:left="567" w:right="85" w:hanging="567"/>
        <w:rPr>
          <w:rFonts w:ascii="Times New Roman" w:hAnsi="Times New Roman"/>
        </w:rPr>
      </w:pPr>
    </w:p>
    <w:p w14:paraId="1ABF27AE" w14:textId="77777777" w:rsidR="002C3AE8" w:rsidRDefault="002C3AE8" w:rsidP="00777288">
      <w:pPr>
        <w:spacing w:after="0"/>
        <w:ind w:left="567" w:right="85" w:hanging="567"/>
        <w:rPr>
          <w:rFonts w:ascii="Times New Roman" w:hAnsi="Times New Roman"/>
        </w:rPr>
      </w:pPr>
    </w:p>
    <w:p w14:paraId="32620F36" w14:textId="77777777" w:rsidR="002C3AE8" w:rsidRDefault="002C3AE8" w:rsidP="00777288">
      <w:pPr>
        <w:spacing w:after="0"/>
        <w:ind w:left="567" w:right="85" w:hanging="567"/>
        <w:rPr>
          <w:rFonts w:ascii="Times New Roman" w:hAnsi="Times New Roman"/>
        </w:rPr>
      </w:pPr>
    </w:p>
    <w:p w14:paraId="76EE4BA7" w14:textId="77777777" w:rsidR="002C3AE8" w:rsidRDefault="002C3AE8" w:rsidP="00777288">
      <w:pPr>
        <w:spacing w:after="0"/>
        <w:ind w:left="567" w:right="85" w:hanging="567"/>
        <w:rPr>
          <w:rFonts w:ascii="Times New Roman" w:hAnsi="Times New Roman"/>
        </w:rPr>
      </w:pPr>
    </w:p>
    <w:p w14:paraId="2ED938FC" w14:textId="77777777" w:rsidR="002C3AE8" w:rsidRDefault="002C3AE8" w:rsidP="00777288">
      <w:pPr>
        <w:spacing w:after="0"/>
        <w:ind w:left="567" w:right="85" w:hanging="567"/>
        <w:rPr>
          <w:rFonts w:ascii="Times New Roman" w:hAnsi="Times New Roman"/>
        </w:rPr>
      </w:pPr>
    </w:p>
    <w:p w14:paraId="3288605D" w14:textId="77777777" w:rsidR="00F2022A" w:rsidRDefault="00F2022A" w:rsidP="00777288">
      <w:pPr>
        <w:spacing w:after="0"/>
        <w:ind w:left="567" w:right="85" w:hanging="567"/>
        <w:rPr>
          <w:rFonts w:ascii="Times New Roman" w:hAnsi="Times New Roman"/>
        </w:rPr>
      </w:pPr>
    </w:p>
    <w:p w14:paraId="34E59A91" w14:textId="77777777" w:rsidR="00F2022A" w:rsidRDefault="00F2022A" w:rsidP="00777288">
      <w:pPr>
        <w:spacing w:after="0"/>
        <w:ind w:left="567" w:right="85" w:hanging="567"/>
        <w:rPr>
          <w:rFonts w:ascii="Times New Roman" w:hAnsi="Times New Roman"/>
        </w:rPr>
      </w:pPr>
    </w:p>
    <w:p w14:paraId="5E6BE400" w14:textId="77777777" w:rsidR="002C3AE8" w:rsidRDefault="002C3AE8" w:rsidP="00777288">
      <w:pPr>
        <w:spacing w:after="0"/>
        <w:ind w:left="567" w:right="85" w:hanging="567"/>
        <w:rPr>
          <w:rFonts w:ascii="Times New Roman" w:hAnsi="Times New Roman"/>
        </w:rPr>
      </w:pPr>
    </w:p>
    <w:p w14:paraId="6C16C6A3" w14:textId="77777777" w:rsidR="002C3AE8" w:rsidRDefault="002C3AE8" w:rsidP="00777288">
      <w:pPr>
        <w:spacing w:after="0"/>
        <w:ind w:left="567" w:right="85" w:hanging="567"/>
        <w:rPr>
          <w:rFonts w:ascii="Times New Roman" w:hAnsi="Times New Roman"/>
        </w:rPr>
      </w:pPr>
    </w:p>
    <w:p w14:paraId="41056CB2" w14:textId="77777777" w:rsidR="006C5FC1" w:rsidRPr="0096382C" w:rsidRDefault="006C5FC1" w:rsidP="00777288">
      <w:pPr>
        <w:tabs>
          <w:tab w:val="left" w:pos="990"/>
        </w:tabs>
        <w:spacing w:after="0"/>
        <w:ind w:left="567" w:right="85" w:hanging="567"/>
        <w:rPr>
          <w:rFonts w:ascii="Times New Roman" w:hAnsi="Times New Roman"/>
          <w:b/>
          <w:bCs/>
        </w:rPr>
      </w:pPr>
      <w:r>
        <w:rPr>
          <w:rFonts w:ascii="Times New Roman" w:hAnsi="Times New Roman"/>
          <w:b/>
          <w:bCs/>
        </w:rPr>
        <w:t>A8</w:t>
      </w:r>
      <w:r w:rsidRPr="0096382C">
        <w:rPr>
          <w:rFonts w:ascii="Times New Roman" w:hAnsi="Times New Roman"/>
          <w:b/>
          <w:bCs/>
        </w:rPr>
        <w:t>)</w:t>
      </w:r>
      <w:r w:rsidRPr="0096382C">
        <w:rPr>
          <w:rFonts w:ascii="Times New Roman" w:hAnsi="Times New Roman"/>
          <w:b/>
          <w:bCs/>
        </w:rPr>
        <w:tab/>
        <w:t>Dividends paid</w:t>
      </w:r>
    </w:p>
    <w:p w14:paraId="41056CB3" w14:textId="77777777" w:rsidR="006C5FC1" w:rsidRPr="0096382C" w:rsidRDefault="006C5FC1" w:rsidP="00777288">
      <w:pPr>
        <w:spacing w:after="0"/>
        <w:ind w:left="567" w:right="85" w:hanging="567"/>
        <w:rPr>
          <w:rFonts w:ascii="Times New Roman" w:hAnsi="Times New Roman"/>
          <w:b/>
          <w:bCs/>
        </w:rPr>
      </w:pPr>
    </w:p>
    <w:p w14:paraId="276EE579" w14:textId="0E19ED63" w:rsidR="00276450" w:rsidRDefault="00276450" w:rsidP="00276450">
      <w:pPr>
        <w:spacing w:after="0"/>
        <w:ind w:left="567" w:right="85"/>
        <w:rPr>
          <w:rFonts w:ascii="Times New Roman" w:hAnsi="Times New Roman"/>
        </w:rPr>
      </w:pPr>
      <w:r>
        <w:rPr>
          <w:rFonts w:ascii="Times New Roman" w:hAnsi="Times New Roman"/>
        </w:rPr>
        <w:t>On</w:t>
      </w:r>
      <w:r w:rsidR="002E269E">
        <w:rPr>
          <w:rFonts w:ascii="Times New Roman" w:hAnsi="Times New Roman"/>
        </w:rPr>
        <w:t xml:space="preserve"> 3 June 2016, the Company paid first</w:t>
      </w:r>
      <w:r>
        <w:rPr>
          <w:rFonts w:ascii="Times New Roman" w:hAnsi="Times New Roman"/>
        </w:rPr>
        <w:t xml:space="preserve"> interim single tier dividend of 2.50 sen per ordinary share totalling RM11.37 milli</w:t>
      </w:r>
      <w:r w:rsidR="00963EE7">
        <w:rPr>
          <w:rFonts w:ascii="Times New Roman" w:hAnsi="Times New Roman"/>
        </w:rPr>
        <w:t>on for the financial year ending</w:t>
      </w:r>
      <w:r>
        <w:rPr>
          <w:rFonts w:ascii="Times New Roman" w:hAnsi="Times New Roman"/>
        </w:rPr>
        <w:t xml:space="preserve"> 31 December 2016.</w:t>
      </w:r>
    </w:p>
    <w:p w14:paraId="6678F096" w14:textId="77777777" w:rsidR="002E269E" w:rsidRDefault="002E269E" w:rsidP="00276450">
      <w:pPr>
        <w:spacing w:after="0"/>
        <w:ind w:left="567" w:right="85"/>
        <w:rPr>
          <w:rFonts w:ascii="Times New Roman" w:hAnsi="Times New Roman"/>
        </w:rPr>
      </w:pPr>
    </w:p>
    <w:p w14:paraId="0842CC3D" w14:textId="7870411F" w:rsidR="002E269E" w:rsidRDefault="002E269E" w:rsidP="002E269E">
      <w:pPr>
        <w:spacing w:after="0"/>
        <w:ind w:left="567" w:right="85"/>
        <w:rPr>
          <w:rFonts w:ascii="Times New Roman" w:hAnsi="Times New Roman"/>
        </w:rPr>
      </w:pPr>
      <w:r>
        <w:rPr>
          <w:rFonts w:ascii="Times New Roman" w:hAnsi="Times New Roman"/>
        </w:rPr>
        <w:t>On 18 November 2016, the Company paid second interim single tier dividend of 2.50 sen per ordinary share totalling RM11.37 milli</w:t>
      </w:r>
      <w:r w:rsidR="00963EE7">
        <w:rPr>
          <w:rFonts w:ascii="Times New Roman" w:hAnsi="Times New Roman"/>
        </w:rPr>
        <w:t xml:space="preserve">on for the financial year ending </w:t>
      </w:r>
      <w:r>
        <w:rPr>
          <w:rFonts w:ascii="Times New Roman" w:hAnsi="Times New Roman"/>
        </w:rPr>
        <w:t>31 December 2016.</w:t>
      </w:r>
    </w:p>
    <w:p w14:paraId="48B2A3CD" w14:textId="77777777" w:rsidR="002E269E" w:rsidRDefault="002E269E" w:rsidP="00276450">
      <w:pPr>
        <w:spacing w:after="0"/>
        <w:ind w:left="567" w:right="85"/>
        <w:rPr>
          <w:rFonts w:ascii="Times New Roman" w:hAnsi="Times New Roman"/>
        </w:rPr>
      </w:pPr>
    </w:p>
    <w:p w14:paraId="650120DB" w14:textId="77777777" w:rsidR="00141068" w:rsidRDefault="00141068" w:rsidP="00777288">
      <w:pPr>
        <w:tabs>
          <w:tab w:val="left" w:pos="990"/>
        </w:tabs>
        <w:spacing w:after="0"/>
        <w:ind w:left="567" w:right="85" w:hanging="567"/>
        <w:rPr>
          <w:rFonts w:ascii="Times New Roman" w:hAnsi="Times New Roman"/>
          <w:b/>
          <w:bCs/>
        </w:rPr>
      </w:pPr>
    </w:p>
    <w:p w14:paraId="41056CBD" w14:textId="77777777" w:rsidR="00621A79" w:rsidRDefault="00621A79" w:rsidP="00777288">
      <w:pPr>
        <w:tabs>
          <w:tab w:val="left" w:pos="990"/>
        </w:tabs>
        <w:spacing w:after="0"/>
        <w:ind w:left="567" w:right="85" w:hanging="567"/>
        <w:rPr>
          <w:rFonts w:ascii="Times New Roman" w:hAnsi="Times New Roman"/>
          <w:b/>
          <w:bCs/>
        </w:rPr>
      </w:pPr>
      <w:r w:rsidRPr="003F0840">
        <w:rPr>
          <w:rFonts w:ascii="Times New Roman" w:hAnsi="Times New Roman"/>
          <w:b/>
          <w:bCs/>
        </w:rPr>
        <w:t>A</w:t>
      </w:r>
      <w:r w:rsidR="006C5FC1">
        <w:rPr>
          <w:rFonts w:ascii="Times New Roman" w:hAnsi="Times New Roman"/>
          <w:b/>
          <w:bCs/>
        </w:rPr>
        <w:t>9</w:t>
      </w:r>
      <w:r w:rsidRPr="003F0840">
        <w:rPr>
          <w:rFonts w:ascii="Times New Roman" w:hAnsi="Times New Roman"/>
          <w:b/>
          <w:bCs/>
        </w:rPr>
        <w:t>)</w:t>
      </w:r>
      <w:r w:rsidRPr="003F0840">
        <w:rPr>
          <w:rFonts w:ascii="Times New Roman" w:hAnsi="Times New Roman"/>
          <w:b/>
          <w:bCs/>
        </w:rPr>
        <w:tab/>
      </w:r>
      <w:r w:rsidRPr="00AA0E05">
        <w:rPr>
          <w:rFonts w:ascii="Times New Roman" w:hAnsi="Times New Roman"/>
          <w:b/>
          <w:bCs/>
        </w:rPr>
        <w:t>Segment reporting</w:t>
      </w:r>
    </w:p>
    <w:p w14:paraId="788C103A" w14:textId="6D67C55B" w:rsidR="006E397B" w:rsidRDefault="006E397B" w:rsidP="00777288">
      <w:pPr>
        <w:tabs>
          <w:tab w:val="left" w:pos="990"/>
        </w:tabs>
        <w:spacing w:after="0"/>
        <w:ind w:left="567" w:right="85"/>
        <w:rPr>
          <w:rFonts w:ascii="Times New Roman" w:hAnsi="Times New Roman"/>
          <w:b/>
          <w:bCs/>
        </w:rPr>
      </w:pPr>
    </w:p>
    <w:p w14:paraId="2C382A7F" w14:textId="5B8F8345" w:rsidR="009F4B19" w:rsidRDefault="00A071A7" w:rsidP="00777288">
      <w:pPr>
        <w:tabs>
          <w:tab w:val="left" w:pos="990"/>
        </w:tabs>
        <w:spacing w:after="0"/>
        <w:ind w:left="567" w:right="85"/>
        <w:rPr>
          <w:rFonts w:ascii="Times New Roman" w:hAnsi="Times New Roman"/>
          <w:b/>
          <w:bCs/>
        </w:rPr>
      </w:pPr>
      <w:r w:rsidRPr="00A071A7">
        <w:rPr>
          <w:noProof/>
          <w:lang w:val="en-AU" w:eastAsia="en-AU"/>
        </w:rPr>
        <w:drawing>
          <wp:inline distT="0" distB="0" distL="0" distR="0" wp14:anchorId="14C2F917" wp14:editId="38D196B6">
            <wp:extent cx="6086475" cy="23336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6475" cy="2333625"/>
                    </a:xfrm>
                    <a:prstGeom prst="rect">
                      <a:avLst/>
                    </a:prstGeom>
                    <a:noFill/>
                    <a:ln>
                      <a:noFill/>
                    </a:ln>
                  </pic:spPr>
                </pic:pic>
              </a:graphicData>
            </a:graphic>
          </wp:inline>
        </w:drawing>
      </w:r>
    </w:p>
    <w:p w14:paraId="2BABE3B5" w14:textId="7ED62CFE" w:rsidR="00A071A7" w:rsidRDefault="007F738B" w:rsidP="00777288">
      <w:pPr>
        <w:tabs>
          <w:tab w:val="left" w:pos="990"/>
        </w:tabs>
        <w:spacing w:after="0"/>
        <w:ind w:left="567" w:right="85"/>
        <w:rPr>
          <w:rFonts w:ascii="Times New Roman" w:hAnsi="Times New Roman"/>
          <w:b/>
          <w:bCs/>
        </w:rPr>
      </w:pPr>
      <w:r w:rsidRPr="007F738B">
        <w:rPr>
          <w:noProof/>
          <w:lang w:val="en-AU" w:eastAsia="en-AU"/>
        </w:rPr>
        <w:drawing>
          <wp:inline distT="0" distB="0" distL="0" distR="0" wp14:anchorId="02467AC8" wp14:editId="1C6C3912">
            <wp:extent cx="6086475" cy="233362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6475" cy="2333625"/>
                    </a:xfrm>
                    <a:prstGeom prst="rect">
                      <a:avLst/>
                    </a:prstGeom>
                    <a:noFill/>
                    <a:ln>
                      <a:noFill/>
                    </a:ln>
                  </pic:spPr>
                </pic:pic>
              </a:graphicData>
            </a:graphic>
          </wp:inline>
        </w:drawing>
      </w:r>
    </w:p>
    <w:p w14:paraId="76052392" w14:textId="77777777" w:rsidR="00175779" w:rsidRDefault="00175779" w:rsidP="00777288">
      <w:pPr>
        <w:tabs>
          <w:tab w:val="left" w:pos="990"/>
        </w:tabs>
        <w:spacing w:after="0"/>
        <w:ind w:left="567" w:right="85"/>
        <w:rPr>
          <w:rFonts w:ascii="Times New Roman" w:hAnsi="Times New Roman"/>
          <w:b/>
          <w:bCs/>
        </w:rPr>
      </w:pPr>
    </w:p>
    <w:p w14:paraId="10C04D31" w14:textId="0940E61B" w:rsidR="006E397B" w:rsidRDefault="006E397B" w:rsidP="00777288">
      <w:pPr>
        <w:tabs>
          <w:tab w:val="left" w:pos="990"/>
        </w:tabs>
        <w:spacing w:after="0"/>
        <w:ind w:left="567" w:right="85"/>
        <w:rPr>
          <w:rFonts w:ascii="Times New Roman" w:hAnsi="Times New Roman"/>
          <w:b/>
          <w:bCs/>
        </w:rPr>
      </w:pPr>
    </w:p>
    <w:p w14:paraId="40CF57F9" w14:textId="77777777" w:rsidR="002C3AE8" w:rsidRDefault="002C3AE8" w:rsidP="00777288">
      <w:pPr>
        <w:tabs>
          <w:tab w:val="left" w:pos="990"/>
        </w:tabs>
        <w:spacing w:after="0"/>
        <w:ind w:left="567" w:right="85"/>
        <w:rPr>
          <w:rFonts w:ascii="Times New Roman" w:hAnsi="Times New Roman"/>
          <w:b/>
          <w:bCs/>
        </w:rPr>
      </w:pPr>
    </w:p>
    <w:p w14:paraId="67676ACA" w14:textId="77777777" w:rsidR="00F2022A" w:rsidRDefault="00F2022A" w:rsidP="00777288">
      <w:pPr>
        <w:tabs>
          <w:tab w:val="left" w:pos="990"/>
        </w:tabs>
        <w:spacing w:after="0"/>
        <w:ind w:left="567" w:right="85"/>
        <w:rPr>
          <w:rFonts w:ascii="Times New Roman" w:hAnsi="Times New Roman"/>
          <w:b/>
          <w:bCs/>
        </w:rPr>
      </w:pPr>
    </w:p>
    <w:p w14:paraId="6D6EAF90" w14:textId="77777777" w:rsidR="002C3AE8" w:rsidRDefault="002C3AE8" w:rsidP="00777288">
      <w:pPr>
        <w:tabs>
          <w:tab w:val="left" w:pos="990"/>
        </w:tabs>
        <w:spacing w:after="0"/>
        <w:ind w:left="567" w:right="85"/>
        <w:rPr>
          <w:rFonts w:ascii="Times New Roman" w:hAnsi="Times New Roman"/>
          <w:b/>
          <w:bCs/>
        </w:rPr>
      </w:pPr>
    </w:p>
    <w:p w14:paraId="41056D65" w14:textId="77777777" w:rsidR="006C5FC1" w:rsidRPr="00644002" w:rsidRDefault="006C5FC1" w:rsidP="00777288">
      <w:pPr>
        <w:tabs>
          <w:tab w:val="left" w:pos="720"/>
        </w:tabs>
        <w:spacing w:after="0"/>
        <w:ind w:left="567" w:right="85" w:hanging="567"/>
        <w:rPr>
          <w:rFonts w:ascii="Times New Roman" w:hAnsi="Times New Roman"/>
          <w:b/>
          <w:bCs/>
        </w:rPr>
      </w:pPr>
      <w:r>
        <w:rPr>
          <w:rFonts w:ascii="Times New Roman" w:hAnsi="Times New Roman"/>
          <w:b/>
          <w:bCs/>
        </w:rPr>
        <w:t>A10)</w:t>
      </w:r>
      <w:r>
        <w:rPr>
          <w:rFonts w:ascii="Times New Roman" w:hAnsi="Times New Roman"/>
          <w:b/>
          <w:bCs/>
        </w:rPr>
        <w:tab/>
      </w:r>
      <w:r w:rsidRPr="00644002">
        <w:rPr>
          <w:rFonts w:ascii="Times New Roman" w:hAnsi="Times New Roman"/>
          <w:b/>
          <w:bCs/>
        </w:rPr>
        <w:t>Property, plant and equipment</w:t>
      </w:r>
    </w:p>
    <w:p w14:paraId="41056D66" w14:textId="77777777" w:rsidR="006C5FC1" w:rsidRPr="00644002" w:rsidRDefault="006C5FC1" w:rsidP="00777288">
      <w:pPr>
        <w:tabs>
          <w:tab w:val="left" w:pos="2880"/>
          <w:tab w:val="left" w:pos="3870"/>
          <w:tab w:val="left" w:pos="5400"/>
          <w:tab w:val="left" w:pos="8370"/>
        </w:tabs>
        <w:spacing w:after="0"/>
        <w:ind w:left="567" w:right="85" w:hanging="567"/>
        <w:rPr>
          <w:rFonts w:ascii="Times New Roman" w:hAnsi="Times New Roman"/>
        </w:rPr>
      </w:pPr>
    </w:p>
    <w:p w14:paraId="41056D67" w14:textId="77777777" w:rsidR="006C5FC1" w:rsidRDefault="006C5FC1" w:rsidP="00777288">
      <w:pPr>
        <w:spacing w:after="0"/>
        <w:ind w:left="567" w:right="85"/>
        <w:rPr>
          <w:rFonts w:ascii="Times New Roman" w:hAnsi="Times New Roman"/>
        </w:rPr>
      </w:pPr>
      <w:r>
        <w:rPr>
          <w:rFonts w:ascii="Times New Roman" w:hAnsi="Times New Roman"/>
        </w:rPr>
        <w:t>The Group adopts the cost model for its property, land and building</w:t>
      </w:r>
      <w:r w:rsidRPr="003875F8">
        <w:rPr>
          <w:rFonts w:ascii="Times New Roman" w:hAnsi="Times New Roman"/>
        </w:rPr>
        <w:t xml:space="preserve">. </w:t>
      </w:r>
    </w:p>
    <w:p w14:paraId="482D9CE1" w14:textId="77777777" w:rsidR="00175779" w:rsidRDefault="00175779" w:rsidP="00777288">
      <w:pPr>
        <w:widowControl w:val="0"/>
        <w:tabs>
          <w:tab w:val="left" w:pos="630"/>
          <w:tab w:val="left" w:pos="720"/>
        </w:tabs>
        <w:autoSpaceDE w:val="0"/>
        <w:autoSpaceDN w:val="0"/>
        <w:adjustRightInd w:val="0"/>
        <w:spacing w:after="0"/>
        <w:ind w:left="567" w:right="85" w:hanging="567"/>
        <w:rPr>
          <w:rFonts w:ascii="Times New Roman" w:hAnsi="Times New Roman"/>
          <w:b/>
          <w:bCs/>
          <w:color w:val="000000"/>
        </w:rPr>
      </w:pPr>
    </w:p>
    <w:p w14:paraId="41056D69" w14:textId="77777777" w:rsidR="006C5FC1" w:rsidRPr="005C634D" w:rsidRDefault="006C5FC1" w:rsidP="00777288">
      <w:pPr>
        <w:tabs>
          <w:tab w:val="left" w:pos="990"/>
        </w:tabs>
        <w:spacing w:after="0"/>
        <w:ind w:left="567" w:right="85" w:hanging="567"/>
        <w:rPr>
          <w:rFonts w:ascii="Times New Roman" w:hAnsi="Times New Roman"/>
          <w:b/>
          <w:bCs/>
        </w:rPr>
      </w:pPr>
      <w:r w:rsidRPr="005C634D">
        <w:rPr>
          <w:rFonts w:ascii="Times New Roman" w:hAnsi="Times New Roman"/>
          <w:b/>
          <w:bCs/>
        </w:rPr>
        <w:t>A1</w:t>
      </w:r>
      <w:r>
        <w:rPr>
          <w:rFonts w:ascii="Times New Roman" w:hAnsi="Times New Roman"/>
          <w:b/>
          <w:bCs/>
        </w:rPr>
        <w:t>1</w:t>
      </w:r>
      <w:r w:rsidRPr="005C634D">
        <w:rPr>
          <w:rFonts w:ascii="Times New Roman" w:hAnsi="Times New Roman"/>
          <w:b/>
          <w:bCs/>
        </w:rPr>
        <w:t>)</w:t>
      </w:r>
      <w:r w:rsidRPr="005C634D">
        <w:rPr>
          <w:rFonts w:ascii="Times New Roman" w:hAnsi="Times New Roman"/>
          <w:b/>
          <w:bCs/>
        </w:rPr>
        <w:tab/>
      </w:r>
      <w:r>
        <w:rPr>
          <w:rFonts w:ascii="Times New Roman" w:hAnsi="Times New Roman"/>
          <w:b/>
          <w:bCs/>
        </w:rPr>
        <w:t>Post balance sheet event</w:t>
      </w:r>
    </w:p>
    <w:p w14:paraId="65B56039" w14:textId="5FA3C962" w:rsidR="006E49EA" w:rsidRDefault="006C5FC1" w:rsidP="00777288">
      <w:pPr>
        <w:widowControl w:val="0"/>
        <w:autoSpaceDE w:val="0"/>
        <w:autoSpaceDN w:val="0"/>
        <w:adjustRightInd w:val="0"/>
        <w:spacing w:after="0"/>
        <w:ind w:left="567" w:right="85" w:hanging="567"/>
        <w:rPr>
          <w:rFonts w:ascii="Times New Roman" w:hAnsi="Times New Roman"/>
          <w:color w:val="000000"/>
        </w:rPr>
      </w:pPr>
      <w:r>
        <w:rPr>
          <w:rFonts w:ascii="Times New Roman" w:hAnsi="Times New Roman"/>
          <w:color w:val="000000"/>
        </w:rPr>
        <w:tab/>
      </w:r>
    </w:p>
    <w:p w14:paraId="27ED15E8" w14:textId="5EA07E0F" w:rsidR="00264BDD" w:rsidRDefault="005935BF" w:rsidP="00777288">
      <w:pPr>
        <w:widowControl w:val="0"/>
        <w:autoSpaceDE w:val="0"/>
        <w:autoSpaceDN w:val="0"/>
        <w:adjustRightInd w:val="0"/>
        <w:spacing w:after="0"/>
        <w:ind w:left="567" w:right="85" w:hanging="567"/>
        <w:rPr>
          <w:rFonts w:ascii="Times New Roman" w:hAnsi="Times New Roman"/>
          <w:color w:val="000000"/>
        </w:rPr>
      </w:pPr>
      <w:r>
        <w:rPr>
          <w:rFonts w:ascii="Times New Roman" w:hAnsi="Times New Roman"/>
          <w:color w:val="000000"/>
        </w:rPr>
        <w:tab/>
      </w:r>
      <w:r w:rsidR="003C79D0">
        <w:rPr>
          <w:rFonts w:ascii="Times New Roman" w:hAnsi="Times New Roman"/>
          <w:color w:val="000000"/>
        </w:rPr>
        <w:t>T</w:t>
      </w:r>
      <w:r w:rsidR="00264BDD">
        <w:rPr>
          <w:rFonts w:ascii="Times New Roman" w:hAnsi="Times New Roman"/>
          <w:color w:val="000000"/>
        </w:rPr>
        <w:t xml:space="preserve">here are no </w:t>
      </w:r>
      <w:r w:rsidR="00264BDD" w:rsidRPr="00644002">
        <w:rPr>
          <w:rFonts w:ascii="Times New Roman" w:hAnsi="Times New Roman"/>
          <w:color w:val="000000"/>
        </w:rPr>
        <w:t xml:space="preserve">material events after the period end that has not been reflected in the Interim Financial Reports </w:t>
      </w:r>
      <w:r w:rsidR="00264BDD" w:rsidRPr="00573146">
        <w:rPr>
          <w:rFonts w:ascii="Times New Roman" w:hAnsi="Times New Roman"/>
          <w:color w:val="000000"/>
        </w:rPr>
        <w:t xml:space="preserve">for the </w:t>
      </w:r>
      <w:r w:rsidR="00264BDD" w:rsidRPr="00A61CD2">
        <w:rPr>
          <w:rFonts w:ascii="Times New Roman" w:hAnsi="Times New Roman"/>
          <w:color w:val="000000"/>
        </w:rPr>
        <w:t>current financial period under review.</w:t>
      </w:r>
    </w:p>
    <w:p w14:paraId="10B8E6C0" w14:textId="77777777" w:rsidR="00DF01E6" w:rsidRPr="00A61CD2" w:rsidRDefault="00DF01E6" w:rsidP="00777288">
      <w:pPr>
        <w:widowControl w:val="0"/>
        <w:autoSpaceDE w:val="0"/>
        <w:autoSpaceDN w:val="0"/>
        <w:adjustRightInd w:val="0"/>
        <w:spacing w:after="0"/>
        <w:ind w:left="567" w:right="85" w:hanging="567"/>
        <w:rPr>
          <w:rFonts w:ascii="Times New Roman" w:hAnsi="Times New Roman"/>
          <w:color w:val="000000"/>
        </w:rPr>
      </w:pPr>
    </w:p>
    <w:p w14:paraId="41056D75" w14:textId="77777777" w:rsidR="006C5FC1" w:rsidRPr="00A61CD2" w:rsidRDefault="006C5FC1" w:rsidP="00777288">
      <w:pPr>
        <w:tabs>
          <w:tab w:val="left" w:pos="990"/>
        </w:tabs>
        <w:spacing w:after="0"/>
        <w:ind w:left="567" w:right="85" w:hanging="567"/>
        <w:rPr>
          <w:rFonts w:ascii="Times New Roman" w:hAnsi="Times New Roman"/>
          <w:b/>
          <w:bCs/>
        </w:rPr>
      </w:pPr>
      <w:r w:rsidRPr="00A61CD2">
        <w:rPr>
          <w:rFonts w:ascii="Times New Roman" w:hAnsi="Times New Roman"/>
          <w:b/>
          <w:bCs/>
        </w:rPr>
        <w:t>A12)</w:t>
      </w:r>
      <w:r w:rsidRPr="00A61CD2">
        <w:rPr>
          <w:rFonts w:ascii="Times New Roman" w:hAnsi="Times New Roman"/>
          <w:b/>
          <w:bCs/>
        </w:rPr>
        <w:tab/>
        <w:t>Effect of changes in the composition of the Group</w:t>
      </w:r>
    </w:p>
    <w:p w14:paraId="41056D76" w14:textId="77777777" w:rsidR="006C5FC1" w:rsidRPr="00A61CD2" w:rsidRDefault="006C5FC1" w:rsidP="00777288">
      <w:pPr>
        <w:widowControl w:val="0"/>
        <w:autoSpaceDE w:val="0"/>
        <w:autoSpaceDN w:val="0"/>
        <w:adjustRightInd w:val="0"/>
        <w:spacing w:after="0"/>
        <w:ind w:left="567" w:right="85" w:hanging="567"/>
        <w:rPr>
          <w:rFonts w:ascii="Times New Roman" w:hAnsi="Times New Roman"/>
          <w:color w:val="000000"/>
        </w:rPr>
      </w:pPr>
    </w:p>
    <w:p w14:paraId="7E6C1866" w14:textId="77777777" w:rsidR="00D37BE5" w:rsidRDefault="00A61CD2" w:rsidP="0054537D">
      <w:pPr>
        <w:widowControl w:val="0"/>
        <w:autoSpaceDE w:val="0"/>
        <w:autoSpaceDN w:val="0"/>
        <w:adjustRightInd w:val="0"/>
        <w:spacing w:after="0"/>
        <w:ind w:left="567" w:right="85" w:hanging="567"/>
        <w:rPr>
          <w:rFonts w:ascii="Times New Roman" w:hAnsi="Times New Roman"/>
          <w:color w:val="000000"/>
        </w:rPr>
      </w:pPr>
      <w:r w:rsidRPr="00A61CD2">
        <w:rPr>
          <w:rFonts w:ascii="Times New Roman" w:hAnsi="Times New Roman"/>
          <w:color w:val="000000"/>
        </w:rPr>
        <w:tab/>
      </w:r>
      <w:r w:rsidR="0028656F">
        <w:rPr>
          <w:rFonts w:ascii="Times New Roman" w:hAnsi="Times New Roman"/>
          <w:color w:val="000000"/>
        </w:rPr>
        <w:t>The G</w:t>
      </w:r>
      <w:r w:rsidR="00D37BE5">
        <w:rPr>
          <w:rFonts w:ascii="Times New Roman" w:hAnsi="Times New Roman"/>
          <w:color w:val="000000"/>
        </w:rPr>
        <w:t>roup has completed the disposal</w:t>
      </w:r>
      <w:r w:rsidR="0028656F">
        <w:rPr>
          <w:rFonts w:ascii="Times New Roman" w:hAnsi="Times New Roman"/>
          <w:color w:val="000000"/>
        </w:rPr>
        <w:t xml:space="preserve"> of its 100% equity interests in CCM Agriculture Sdn Bhd and CCM Agriculture (Sabah) Sdn Bhd on 15 November 2016. The companies ceased to be the subsidiaries of the Group effective even date. </w:t>
      </w:r>
    </w:p>
    <w:p w14:paraId="1F069B85" w14:textId="77777777" w:rsidR="00D37BE5" w:rsidRDefault="00D37BE5" w:rsidP="0054537D">
      <w:pPr>
        <w:widowControl w:val="0"/>
        <w:autoSpaceDE w:val="0"/>
        <w:autoSpaceDN w:val="0"/>
        <w:adjustRightInd w:val="0"/>
        <w:spacing w:after="0"/>
        <w:ind w:left="567" w:right="85" w:hanging="567"/>
        <w:rPr>
          <w:rFonts w:ascii="Times New Roman" w:hAnsi="Times New Roman"/>
          <w:color w:val="000000"/>
        </w:rPr>
      </w:pPr>
    </w:p>
    <w:p w14:paraId="1997F883" w14:textId="2E2EC37A" w:rsidR="00264BDD" w:rsidRDefault="003F12BE" w:rsidP="00D37BE5">
      <w:pPr>
        <w:widowControl w:val="0"/>
        <w:autoSpaceDE w:val="0"/>
        <w:autoSpaceDN w:val="0"/>
        <w:adjustRightInd w:val="0"/>
        <w:spacing w:after="0"/>
        <w:ind w:left="567" w:right="85"/>
        <w:rPr>
          <w:rFonts w:ascii="Times New Roman" w:hAnsi="Times New Roman"/>
          <w:color w:val="000000"/>
        </w:rPr>
      </w:pPr>
      <w:r>
        <w:rPr>
          <w:rFonts w:ascii="Times New Roman" w:hAnsi="Times New Roman"/>
          <w:color w:val="000000"/>
        </w:rPr>
        <w:t>Save as disclosed</w:t>
      </w:r>
      <w:r w:rsidR="0028656F">
        <w:rPr>
          <w:rFonts w:ascii="Times New Roman" w:hAnsi="Times New Roman"/>
          <w:color w:val="000000"/>
        </w:rPr>
        <w:t xml:space="preserve"> above</w:t>
      </w:r>
      <w:r w:rsidR="0054537D">
        <w:rPr>
          <w:rFonts w:ascii="Times New Roman" w:hAnsi="Times New Roman"/>
          <w:color w:val="000000"/>
        </w:rPr>
        <w:t>, t</w:t>
      </w:r>
      <w:r w:rsidR="00264BDD" w:rsidRPr="00644002">
        <w:rPr>
          <w:rFonts w:ascii="Times New Roman" w:hAnsi="Times New Roman"/>
          <w:color w:val="000000"/>
        </w:rPr>
        <w:t xml:space="preserve">here </w:t>
      </w:r>
      <w:r w:rsidR="00264BDD">
        <w:rPr>
          <w:rFonts w:ascii="Times New Roman" w:hAnsi="Times New Roman"/>
          <w:color w:val="000000"/>
        </w:rPr>
        <w:t xml:space="preserve">were </w:t>
      </w:r>
      <w:r w:rsidR="00264BDD" w:rsidRPr="00644002">
        <w:rPr>
          <w:rFonts w:ascii="Times New Roman" w:hAnsi="Times New Roman"/>
          <w:color w:val="000000"/>
        </w:rPr>
        <w:t>no</w:t>
      </w:r>
      <w:r w:rsidR="00264BDD">
        <w:rPr>
          <w:rFonts w:ascii="Times New Roman" w:hAnsi="Times New Roman"/>
          <w:color w:val="000000"/>
        </w:rPr>
        <w:t xml:space="preserve"> </w:t>
      </w:r>
      <w:r w:rsidR="0054537D">
        <w:rPr>
          <w:rFonts w:ascii="Times New Roman" w:hAnsi="Times New Roman"/>
          <w:color w:val="000000"/>
        </w:rPr>
        <w:t xml:space="preserve">other </w:t>
      </w:r>
      <w:r w:rsidR="00B42DE1">
        <w:rPr>
          <w:rFonts w:ascii="Times New Roman" w:hAnsi="Times New Roman"/>
          <w:color w:val="000000"/>
        </w:rPr>
        <w:t xml:space="preserve">material </w:t>
      </w:r>
      <w:r w:rsidR="00264BDD">
        <w:rPr>
          <w:rFonts w:ascii="Times New Roman" w:hAnsi="Times New Roman"/>
          <w:color w:val="000000"/>
        </w:rPr>
        <w:t>changes</w:t>
      </w:r>
      <w:r w:rsidR="00264BDD" w:rsidRPr="00644002">
        <w:rPr>
          <w:rFonts w:ascii="Times New Roman" w:hAnsi="Times New Roman"/>
          <w:color w:val="000000"/>
        </w:rPr>
        <w:t xml:space="preserve"> in the composition of the Group for the </w:t>
      </w:r>
      <w:r w:rsidR="00807488">
        <w:rPr>
          <w:rFonts w:ascii="Times New Roman" w:hAnsi="Times New Roman"/>
          <w:color w:val="000000"/>
        </w:rPr>
        <w:t>period under review.</w:t>
      </w:r>
    </w:p>
    <w:p w14:paraId="03ACE33C" w14:textId="77777777" w:rsidR="004D4656" w:rsidRDefault="004D4656" w:rsidP="00777288">
      <w:pPr>
        <w:widowControl w:val="0"/>
        <w:autoSpaceDE w:val="0"/>
        <w:autoSpaceDN w:val="0"/>
        <w:adjustRightInd w:val="0"/>
        <w:spacing w:after="0"/>
        <w:ind w:left="567" w:right="85" w:hanging="567"/>
        <w:rPr>
          <w:rFonts w:ascii="Times New Roman" w:hAnsi="Times New Roman"/>
          <w:color w:val="000000"/>
        </w:rPr>
      </w:pPr>
    </w:p>
    <w:p w14:paraId="41056D81" w14:textId="77777777" w:rsidR="006C5FC1" w:rsidRPr="00BC31EC" w:rsidRDefault="006C5FC1" w:rsidP="00777288">
      <w:pPr>
        <w:tabs>
          <w:tab w:val="left" w:pos="990"/>
        </w:tabs>
        <w:spacing w:after="0"/>
        <w:ind w:left="567" w:right="85" w:hanging="567"/>
        <w:rPr>
          <w:rFonts w:ascii="Times New Roman" w:hAnsi="Times New Roman"/>
          <w:b/>
          <w:bCs/>
        </w:rPr>
      </w:pPr>
      <w:r w:rsidRPr="00BC31EC">
        <w:rPr>
          <w:rFonts w:ascii="Times New Roman" w:hAnsi="Times New Roman"/>
          <w:b/>
          <w:bCs/>
        </w:rPr>
        <w:t>A1</w:t>
      </w:r>
      <w:r>
        <w:rPr>
          <w:rFonts w:ascii="Times New Roman" w:hAnsi="Times New Roman"/>
          <w:b/>
          <w:bCs/>
        </w:rPr>
        <w:t>3</w:t>
      </w:r>
      <w:r w:rsidRPr="00BC31EC">
        <w:rPr>
          <w:rFonts w:ascii="Times New Roman" w:hAnsi="Times New Roman"/>
          <w:b/>
          <w:bCs/>
        </w:rPr>
        <w:t>)</w:t>
      </w:r>
      <w:r w:rsidRPr="00BC31EC">
        <w:rPr>
          <w:rFonts w:ascii="Times New Roman" w:hAnsi="Times New Roman"/>
          <w:b/>
          <w:bCs/>
        </w:rPr>
        <w:tab/>
        <w:t>Changes in contingent liabilities or contingent assets since the last annual balance sheet date</w:t>
      </w:r>
    </w:p>
    <w:p w14:paraId="41056D82" w14:textId="77777777" w:rsidR="006C5FC1" w:rsidRPr="00F328E5" w:rsidRDefault="006C5FC1" w:rsidP="00777288">
      <w:pPr>
        <w:widowControl w:val="0"/>
        <w:autoSpaceDE w:val="0"/>
        <w:autoSpaceDN w:val="0"/>
        <w:adjustRightInd w:val="0"/>
        <w:spacing w:after="0"/>
        <w:ind w:left="567" w:right="85" w:hanging="567"/>
        <w:rPr>
          <w:rFonts w:ascii="Times New Roman" w:hAnsi="Times New Roman"/>
          <w:color w:val="000000"/>
          <w:sz w:val="10"/>
        </w:rPr>
      </w:pPr>
    </w:p>
    <w:p w14:paraId="09A385FD" w14:textId="5E0920B5" w:rsidR="00617B29" w:rsidRPr="000F2311" w:rsidRDefault="00D464AD" w:rsidP="00777288">
      <w:pPr>
        <w:widowControl w:val="0"/>
        <w:autoSpaceDE w:val="0"/>
        <w:autoSpaceDN w:val="0"/>
        <w:adjustRightInd w:val="0"/>
        <w:spacing w:after="0"/>
        <w:ind w:left="567" w:right="85"/>
        <w:rPr>
          <w:rFonts w:ascii="Times New Roman" w:hAnsi="Times New Roman"/>
        </w:rPr>
      </w:pPr>
      <w:r w:rsidRPr="000F2311">
        <w:rPr>
          <w:rFonts w:ascii="Times New Roman" w:hAnsi="Times New Roman"/>
          <w:color w:val="222222"/>
          <w:shd w:val="clear" w:color="auto" w:fill="FFFFFF"/>
        </w:rPr>
        <w:t>During financial year 2014, PT CCM Indonesia (“PTCCMI”), a subsidiary of the Company appealed against tax auditor’s assessment with respect to year of assessment 2011. The contingent liability involved in the tax appeal amounted to IDR36,100,000,000 (e</w:t>
      </w:r>
      <w:r w:rsidR="008D4FAD">
        <w:rPr>
          <w:rFonts w:ascii="Times New Roman" w:hAnsi="Times New Roman"/>
          <w:color w:val="222222"/>
          <w:shd w:val="clear" w:color="auto" w:fill="FFFFFF"/>
        </w:rPr>
        <w:t>quivalent to approximately RM11.0</w:t>
      </w:r>
      <w:r w:rsidRPr="000F2311">
        <w:rPr>
          <w:rFonts w:ascii="Times New Roman" w:hAnsi="Times New Roman"/>
          <w:color w:val="222222"/>
          <w:shd w:val="clear" w:color="auto" w:fill="FFFFFF"/>
        </w:rPr>
        <w:t xml:space="preserve"> million). The hearing of the appeals was concluded on 29th</w:t>
      </w:r>
      <w:r w:rsidR="009F4B19">
        <w:rPr>
          <w:rFonts w:ascii="Times New Roman" w:hAnsi="Times New Roman"/>
          <w:color w:val="222222"/>
          <w:shd w:val="clear" w:color="auto" w:fill="FFFFFF"/>
        </w:rPr>
        <w:t xml:space="preserve"> July 2015 and the matter is still</w:t>
      </w:r>
      <w:r w:rsidRPr="000F2311">
        <w:rPr>
          <w:rFonts w:ascii="Times New Roman" w:hAnsi="Times New Roman"/>
          <w:color w:val="222222"/>
          <w:shd w:val="clear" w:color="auto" w:fill="FFFFFF"/>
        </w:rPr>
        <w:t xml:space="preserve"> pending decision from the Indonesian Tax Court.</w:t>
      </w:r>
    </w:p>
    <w:p w14:paraId="0619155D" w14:textId="77777777" w:rsidR="00617B29" w:rsidRPr="000F2311" w:rsidRDefault="00617B29" w:rsidP="00777288">
      <w:pPr>
        <w:widowControl w:val="0"/>
        <w:autoSpaceDE w:val="0"/>
        <w:autoSpaceDN w:val="0"/>
        <w:adjustRightInd w:val="0"/>
        <w:spacing w:after="0"/>
        <w:ind w:left="567" w:right="85"/>
        <w:rPr>
          <w:rFonts w:ascii="Times New Roman" w:hAnsi="Times New Roman"/>
          <w:sz w:val="12"/>
        </w:rPr>
      </w:pPr>
    </w:p>
    <w:p w14:paraId="6F938501" w14:textId="6157F32E" w:rsidR="00264BDD" w:rsidRPr="00332171" w:rsidRDefault="001B3804" w:rsidP="00777288">
      <w:pPr>
        <w:widowControl w:val="0"/>
        <w:autoSpaceDE w:val="0"/>
        <w:autoSpaceDN w:val="0"/>
        <w:adjustRightInd w:val="0"/>
        <w:spacing w:after="0"/>
        <w:ind w:left="567" w:right="85"/>
        <w:rPr>
          <w:rFonts w:ascii="Times New Roman" w:hAnsi="Times New Roman"/>
        </w:rPr>
      </w:pPr>
      <w:r w:rsidRPr="000F2311">
        <w:rPr>
          <w:rFonts w:ascii="Times New Roman" w:hAnsi="Times New Roman"/>
          <w:color w:val="000000"/>
        </w:rPr>
        <w:t>Save as disclosed, there are</w:t>
      </w:r>
      <w:r w:rsidR="00264BDD" w:rsidRPr="000F2311">
        <w:rPr>
          <w:rFonts w:ascii="Times New Roman" w:hAnsi="Times New Roman"/>
          <w:color w:val="000000"/>
        </w:rPr>
        <w:t xml:space="preserve"> no changes in contingent liabilities or assets as at end of the current interim financial period.</w:t>
      </w:r>
    </w:p>
    <w:p w14:paraId="78726C5B" w14:textId="77777777" w:rsidR="00815A52" w:rsidRDefault="00815A52" w:rsidP="00777288">
      <w:pPr>
        <w:widowControl w:val="0"/>
        <w:autoSpaceDE w:val="0"/>
        <w:autoSpaceDN w:val="0"/>
        <w:adjustRightInd w:val="0"/>
        <w:spacing w:after="0"/>
        <w:ind w:left="567" w:right="85" w:hanging="567"/>
        <w:rPr>
          <w:rFonts w:ascii="Times New Roman" w:hAnsi="Times New Roman"/>
          <w:color w:val="000000"/>
        </w:rPr>
      </w:pPr>
    </w:p>
    <w:p w14:paraId="41056D85" w14:textId="77777777" w:rsidR="00E11F34" w:rsidRPr="00847EAE" w:rsidRDefault="00E11F34" w:rsidP="00777288">
      <w:pPr>
        <w:tabs>
          <w:tab w:val="left" w:pos="990"/>
        </w:tabs>
        <w:spacing w:after="0"/>
        <w:ind w:left="567" w:right="85" w:hanging="567"/>
        <w:rPr>
          <w:rFonts w:ascii="Times New Roman" w:hAnsi="Times New Roman"/>
          <w:b/>
          <w:bCs/>
        </w:rPr>
      </w:pPr>
      <w:r w:rsidRPr="00A42F84">
        <w:rPr>
          <w:rFonts w:ascii="Times New Roman" w:hAnsi="Times New Roman"/>
          <w:b/>
          <w:bCs/>
        </w:rPr>
        <w:t>A1</w:t>
      </w:r>
      <w:r w:rsidR="006C5FC1" w:rsidRPr="00A42F84">
        <w:rPr>
          <w:rFonts w:ascii="Times New Roman" w:hAnsi="Times New Roman"/>
          <w:b/>
          <w:bCs/>
        </w:rPr>
        <w:t>4</w:t>
      </w:r>
      <w:r w:rsidRPr="00A42F84">
        <w:rPr>
          <w:rFonts w:ascii="Times New Roman" w:hAnsi="Times New Roman"/>
          <w:b/>
          <w:bCs/>
        </w:rPr>
        <w:t>)</w:t>
      </w:r>
      <w:r w:rsidR="00BC31EC" w:rsidRPr="00A42F84">
        <w:rPr>
          <w:rFonts w:ascii="Times New Roman" w:hAnsi="Times New Roman"/>
          <w:b/>
          <w:bCs/>
        </w:rPr>
        <w:tab/>
      </w:r>
      <w:r w:rsidRPr="00941AE2">
        <w:rPr>
          <w:rFonts w:ascii="Times New Roman" w:hAnsi="Times New Roman"/>
          <w:b/>
          <w:bCs/>
        </w:rPr>
        <w:t>Capital Commitments</w:t>
      </w:r>
    </w:p>
    <w:p w14:paraId="70219EF4" w14:textId="2F1DF5AC" w:rsidR="008A2B37" w:rsidRDefault="00A071A7" w:rsidP="00777288">
      <w:pPr>
        <w:widowControl w:val="0"/>
        <w:autoSpaceDE w:val="0"/>
        <w:autoSpaceDN w:val="0"/>
        <w:adjustRightInd w:val="0"/>
        <w:spacing w:after="0"/>
        <w:ind w:left="1134" w:right="85" w:hanging="567"/>
        <w:rPr>
          <w:rFonts w:ascii="Times New Roman" w:hAnsi="Times New Roman"/>
        </w:rPr>
      </w:pPr>
      <w:r w:rsidRPr="00A071A7">
        <w:rPr>
          <w:noProof/>
          <w:lang w:val="en-AU" w:eastAsia="en-AU"/>
        </w:rPr>
        <w:drawing>
          <wp:inline distT="0" distB="0" distL="0" distR="0" wp14:anchorId="4A217001" wp14:editId="0CFBB366">
            <wp:extent cx="6086475" cy="1543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6475" cy="1543050"/>
                    </a:xfrm>
                    <a:prstGeom prst="rect">
                      <a:avLst/>
                    </a:prstGeom>
                    <a:noFill/>
                    <a:ln>
                      <a:noFill/>
                    </a:ln>
                  </pic:spPr>
                </pic:pic>
              </a:graphicData>
            </a:graphic>
          </wp:inline>
        </w:drawing>
      </w:r>
    </w:p>
    <w:p w14:paraId="679CA192" w14:textId="77777777" w:rsidR="002C3AE8" w:rsidRDefault="002C3AE8" w:rsidP="00777288">
      <w:pPr>
        <w:widowControl w:val="0"/>
        <w:autoSpaceDE w:val="0"/>
        <w:autoSpaceDN w:val="0"/>
        <w:adjustRightInd w:val="0"/>
        <w:spacing w:after="0"/>
        <w:ind w:left="1134" w:right="85" w:hanging="567"/>
        <w:rPr>
          <w:rFonts w:ascii="Times New Roman" w:hAnsi="Times New Roman"/>
        </w:rPr>
      </w:pPr>
    </w:p>
    <w:p w14:paraId="204FF8E6" w14:textId="77777777" w:rsidR="00A071A7" w:rsidRDefault="00A071A7" w:rsidP="00777288">
      <w:pPr>
        <w:widowControl w:val="0"/>
        <w:autoSpaceDE w:val="0"/>
        <w:autoSpaceDN w:val="0"/>
        <w:adjustRightInd w:val="0"/>
        <w:spacing w:after="0"/>
        <w:ind w:left="1134" w:right="85" w:hanging="567"/>
        <w:rPr>
          <w:rFonts w:ascii="Times New Roman" w:hAnsi="Times New Roman"/>
        </w:rPr>
      </w:pPr>
    </w:p>
    <w:p w14:paraId="2D379879" w14:textId="77777777" w:rsidR="00A071A7" w:rsidRDefault="00A071A7" w:rsidP="00777288">
      <w:pPr>
        <w:widowControl w:val="0"/>
        <w:autoSpaceDE w:val="0"/>
        <w:autoSpaceDN w:val="0"/>
        <w:adjustRightInd w:val="0"/>
        <w:spacing w:after="0"/>
        <w:ind w:left="1134" w:right="85" w:hanging="567"/>
        <w:rPr>
          <w:rFonts w:ascii="Times New Roman" w:hAnsi="Times New Roman"/>
        </w:rPr>
      </w:pPr>
    </w:p>
    <w:p w14:paraId="48E11560" w14:textId="77777777" w:rsidR="00A071A7" w:rsidRDefault="00A071A7" w:rsidP="00777288">
      <w:pPr>
        <w:widowControl w:val="0"/>
        <w:autoSpaceDE w:val="0"/>
        <w:autoSpaceDN w:val="0"/>
        <w:adjustRightInd w:val="0"/>
        <w:spacing w:after="0"/>
        <w:ind w:left="1134" w:right="85" w:hanging="567"/>
        <w:rPr>
          <w:rFonts w:ascii="Times New Roman" w:hAnsi="Times New Roman"/>
        </w:rPr>
      </w:pPr>
    </w:p>
    <w:p w14:paraId="7DFDDF49" w14:textId="77777777" w:rsidR="00A071A7" w:rsidRDefault="00A071A7" w:rsidP="00777288">
      <w:pPr>
        <w:widowControl w:val="0"/>
        <w:autoSpaceDE w:val="0"/>
        <w:autoSpaceDN w:val="0"/>
        <w:adjustRightInd w:val="0"/>
        <w:spacing w:after="0"/>
        <w:ind w:left="1134" w:right="85" w:hanging="567"/>
        <w:rPr>
          <w:rFonts w:ascii="Times New Roman" w:hAnsi="Times New Roman"/>
        </w:rPr>
      </w:pPr>
    </w:p>
    <w:p w14:paraId="0F6BE471" w14:textId="77777777" w:rsidR="00A071A7" w:rsidRDefault="00A071A7" w:rsidP="00777288">
      <w:pPr>
        <w:widowControl w:val="0"/>
        <w:autoSpaceDE w:val="0"/>
        <w:autoSpaceDN w:val="0"/>
        <w:adjustRightInd w:val="0"/>
        <w:spacing w:after="0"/>
        <w:ind w:left="1134" w:right="85" w:hanging="567"/>
        <w:rPr>
          <w:rFonts w:ascii="Times New Roman" w:hAnsi="Times New Roman"/>
        </w:rPr>
      </w:pPr>
    </w:p>
    <w:p w14:paraId="39276C56" w14:textId="77777777" w:rsidR="00A071A7" w:rsidRDefault="00A071A7" w:rsidP="00777288">
      <w:pPr>
        <w:widowControl w:val="0"/>
        <w:autoSpaceDE w:val="0"/>
        <w:autoSpaceDN w:val="0"/>
        <w:adjustRightInd w:val="0"/>
        <w:spacing w:after="0"/>
        <w:ind w:left="1134" w:right="85" w:hanging="567"/>
        <w:rPr>
          <w:rFonts w:ascii="Times New Roman" w:hAnsi="Times New Roman"/>
        </w:rPr>
      </w:pPr>
    </w:p>
    <w:p w14:paraId="3873FC4E" w14:textId="77777777" w:rsidR="00A071A7" w:rsidRDefault="00A071A7" w:rsidP="00777288">
      <w:pPr>
        <w:widowControl w:val="0"/>
        <w:autoSpaceDE w:val="0"/>
        <w:autoSpaceDN w:val="0"/>
        <w:adjustRightInd w:val="0"/>
        <w:spacing w:after="0"/>
        <w:ind w:left="1134" w:right="85" w:hanging="567"/>
        <w:rPr>
          <w:rFonts w:ascii="Times New Roman" w:hAnsi="Times New Roman"/>
        </w:rPr>
      </w:pPr>
    </w:p>
    <w:p w14:paraId="1618366D" w14:textId="77777777" w:rsidR="00A071A7" w:rsidRPr="002C3AE8" w:rsidRDefault="00A071A7" w:rsidP="00777288">
      <w:pPr>
        <w:widowControl w:val="0"/>
        <w:autoSpaceDE w:val="0"/>
        <w:autoSpaceDN w:val="0"/>
        <w:adjustRightInd w:val="0"/>
        <w:spacing w:after="0"/>
        <w:ind w:left="1134" w:right="85" w:hanging="567"/>
        <w:rPr>
          <w:rFonts w:ascii="Times New Roman" w:hAnsi="Times New Roman"/>
        </w:rPr>
      </w:pPr>
    </w:p>
    <w:p w14:paraId="7899C035" w14:textId="67F24F21" w:rsidR="005E1273" w:rsidRPr="00847EAE" w:rsidRDefault="005E1273" w:rsidP="00777288">
      <w:pPr>
        <w:tabs>
          <w:tab w:val="left" w:pos="990"/>
        </w:tabs>
        <w:spacing w:after="0"/>
        <w:ind w:left="567" w:right="85" w:hanging="567"/>
        <w:rPr>
          <w:rFonts w:ascii="Times New Roman" w:hAnsi="Times New Roman"/>
          <w:b/>
          <w:bCs/>
        </w:rPr>
      </w:pPr>
      <w:r w:rsidRPr="00847EAE">
        <w:rPr>
          <w:rFonts w:ascii="Times New Roman" w:hAnsi="Times New Roman"/>
          <w:b/>
          <w:bCs/>
        </w:rPr>
        <w:t>A1</w:t>
      </w:r>
      <w:r>
        <w:rPr>
          <w:rFonts w:ascii="Times New Roman" w:hAnsi="Times New Roman"/>
          <w:b/>
          <w:bCs/>
        </w:rPr>
        <w:t>5</w:t>
      </w:r>
      <w:r w:rsidRPr="00847EAE">
        <w:rPr>
          <w:rFonts w:ascii="Times New Roman" w:hAnsi="Times New Roman"/>
          <w:b/>
          <w:bCs/>
        </w:rPr>
        <w:t>)</w:t>
      </w:r>
      <w:r w:rsidRPr="00847EAE">
        <w:rPr>
          <w:rFonts w:ascii="Times New Roman" w:hAnsi="Times New Roman"/>
          <w:b/>
          <w:bCs/>
        </w:rPr>
        <w:tab/>
      </w:r>
      <w:r>
        <w:rPr>
          <w:rFonts w:ascii="Times New Roman" w:hAnsi="Times New Roman"/>
          <w:b/>
          <w:bCs/>
        </w:rPr>
        <w:t>Discontinued operations</w:t>
      </w:r>
      <w:r w:rsidR="00B63FFA">
        <w:rPr>
          <w:rFonts w:ascii="Times New Roman" w:hAnsi="Times New Roman"/>
          <w:b/>
          <w:bCs/>
        </w:rPr>
        <w:t xml:space="preserve"> and as</w:t>
      </w:r>
      <w:r w:rsidR="001A7B8E">
        <w:rPr>
          <w:rFonts w:ascii="Times New Roman" w:hAnsi="Times New Roman"/>
          <w:b/>
          <w:bCs/>
        </w:rPr>
        <w:t>sets/liabilities classified as held f</w:t>
      </w:r>
      <w:r w:rsidR="00B63FFA">
        <w:rPr>
          <w:rFonts w:ascii="Times New Roman" w:hAnsi="Times New Roman"/>
          <w:b/>
          <w:bCs/>
        </w:rPr>
        <w:t>or sale</w:t>
      </w:r>
    </w:p>
    <w:p w14:paraId="44188873" w14:textId="77777777" w:rsidR="005E1273" w:rsidRPr="00BF1CF8" w:rsidRDefault="005E1273" w:rsidP="00777288">
      <w:pPr>
        <w:spacing w:after="0"/>
        <w:ind w:left="1134" w:right="85" w:hanging="567"/>
        <w:rPr>
          <w:rFonts w:ascii="Times New Roman" w:hAnsi="Times New Roman"/>
          <w:bCs/>
        </w:rPr>
      </w:pPr>
    </w:p>
    <w:p w14:paraId="74672E00" w14:textId="040BBBF1" w:rsidR="00BF1CF8" w:rsidRDefault="008D2DA9" w:rsidP="00A071A7">
      <w:pPr>
        <w:pStyle w:val="BodyA"/>
        <w:ind w:left="567" w:right="85"/>
        <w:rPr>
          <w:rFonts w:ascii="Times New Roman" w:hAnsi="Times New Roman"/>
          <w:b/>
          <w:bCs/>
          <w:u w:val="single"/>
        </w:rPr>
      </w:pPr>
      <w:r>
        <w:rPr>
          <w:rFonts w:ascii="Times New Roman" w:hAnsi="Times New Roman" w:cs="Times New Roman"/>
          <w:sz w:val="20"/>
          <w:szCs w:val="20"/>
        </w:rPr>
        <w:t>P</w:t>
      </w:r>
      <w:r w:rsidR="005A2DE5" w:rsidRPr="005A2DE5">
        <w:rPr>
          <w:rFonts w:ascii="Times New Roman" w:hAnsi="Times New Roman" w:cs="Times New Roman"/>
          <w:sz w:val="20"/>
          <w:szCs w:val="20"/>
        </w:rPr>
        <w:t xml:space="preserve">ursuant </w:t>
      </w:r>
      <w:r w:rsidR="007B4DEE">
        <w:rPr>
          <w:rFonts w:ascii="Times New Roman" w:hAnsi="Times New Roman" w:cs="Times New Roman"/>
          <w:sz w:val="20"/>
          <w:szCs w:val="20"/>
        </w:rPr>
        <w:t xml:space="preserve">to the Group’s portfolio review </w:t>
      </w:r>
      <w:r w:rsidR="00DC70CC">
        <w:rPr>
          <w:rFonts w:ascii="Times New Roman" w:hAnsi="Times New Roman" w:cs="Times New Roman"/>
          <w:sz w:val="20"/>
          <w:szCs w:val="20"/>
        </w:rPr>
        <w:t>in the financial year 2015</w:t>
      </w:r>
      <w:r>
        <w:rPr>
          <w:rFonts w:ascii="Times New Roman" w:hAnsi="Times New Roman" w:cs="Times New Roman"/>
          <w:sz w:val="20"/>
          <w:szCs w:val="20"/>
        </w:rPr>
        <w:t xml:space="preserve">, </w:t>
      </w:r>
      <w:r w:rsidR="007B4DEE">
        <w:rPr>
          <w:rFonts w:ascii="Times New Roman" w:hAnsi="Times New Roman" w:cs="Times New Roman"/>
          <w:sz w:val="20"/>
          <w:szCs w:val="20"/>
        </w:rPr>
        <w:t>after</w:t>
      </w:r>
      <w:r w:rsidR="005A2DE5" w:rsidRPr="005A2DE5">
        <w:rPr>
          <w:rFonts w:ascii="Times New Roman" w:hAnsi="Times New Roman" w:cs="Times New Roman"/>
          <w:sz w:val="20"/>
          <w:szCs w:val="20"/>
        </w:rPr>
        <w:t xml:space="preserve"> analyzing the market outlook, competitive intensity and the attractive</w:t>
      </w:r>
      <w:r>
        <w:rPr>
          <w:rFonts w:ascii="Times New Roman" w:hAnsi="Times New Roman" w:cs="Times New Roman"/>
          <w:sz w:val="20"/>
          <w:szCs w:val="20"/>
        </w:rPr>
        <w:t>ness of industry</w:t>
      </w:r>
      <w:r w:rsidR="00E41696">
        <w:rPr>
          <w:rFonts w:ascii="Times New Roman" w:hAnsi="Times New Roman" w:cs="Times New Roman"/>
          <w:sz w:val="20"/>
          <w:szCs w:val="20"/>
        </w:rPr>
        <w:t>,</w:t>
      </w:r>
      <w:r w:rsidR="005A2DE5" w:rsidRPr="005A2DE5">
        <w:rPr>
          <w:rFonts w:ascii="Times New Roman" w:hAnsi="Times New Roman" w:cs="Times New Roman"/>
          <w:sz w:val="20"/>
          <w:szCs w:val="20"/>
        </w:rPr>
        <w:t xml:space="preserve"> the Board had strategically decided </w:t>
      </w:r>
      <w:r w:rsidR="00A3282B">
        <w:rPr>
          <w:rFonts w:ascii="Times New Roman" w:hAnsi="Times New Roman" w:cs="Times New Roman"/>
          <w:sz w:val="20"/>
          <w:szCs w:val="20"/>
        </w:rPr>
        <w:t xml:space="preserve">to </w:t>
      </w:r>
      <w:r w:rsidR="009931EC">
        <w:rPr>
          <w:rFonts w:ascii="Times New Roman" w:hAnsi="Times New Roman" w:cs="Times New Roman"/>
          <w:sz w:val="20"/>
          <w:szCs w:val="20"/>
        </w:rPr>
        <w:t>exit</w:t>
      </w:r>
      <w:r w:rsidR="005E736E">
        <w:rPr>
          <w:rFonts w:ascii="Times New Roman" w:hAnsi="Times New Roman" w:cs="Times New Roman"/>
          <w:sz w:val="20"/>
          <w:szCs w:val="20"/>
        </w:rPr>
        <w:t xml:space="preserve"> the fertilizer business.</w:t>
      </w:r>
      <w:r>
        <w:rPr>
          <w:rFonts w:ascii="Times New Roman" w:hAnsi="Times New Roman" w:cs="Times New Roman"/>
          <w:sz w:val="20"/>
          <w:szCs w:val="20"/>
        </w:rPr>
        <w:t xml:space="preserve"> T</w:t>
      </w:r>
      <w:r w:rsidR="008A2B37" w:rsidRPr="00CB3421">
        <w:rPr>
          <w:rFonts w:ascii="Times New Roman" w:hAnsi="Times New Roman"/>
          <w:bCs/>
          <w:sz w:val="20"/>
          <w:szCs w:val="20"/>
        </w:rPr>
        <w:t>he Group</w:t>
      </w:r>
      <w:r w:rsidR="00C91A7E" w:rsidRPr="00CB3421">
        <w:rPr>
          <w:rFonts w:ascii="Times New Roman" w:hAnsi="Times New Roman"/>
          <w:bCs/>
          <w:sz w:val="20"/>
          <w:szCs w:val="20"/>
        </w:rPr>
        <w:t xml:space="preserve"> </w:t>
      </w:r>
      <w:r>
        <w:rPr>
          <w:rFonts w:ascii="Times New Roman" w:hAnsi="Times New Roman"/>
          <w:bCs/>
          <w:sz w:val="20"/>
          <w:szCs w:val="20"/>
        </w:rPr>
        <w:t>therefore</w:t>
      </w:r>
      <w:r w:rsidR="00C91A7E" w:rsidRPr="00CB3421">
        <w:rPr>
          <w:rFonts w:ascii="Times New Roman" w:hAnsi="Times New Roman"/>
          <w:bCs/>
          <w:sz w:val="20"/>
          <w:szCs w:val="20"/>
        </w:rPr>
        <w:t xml:space="preserve"> present</w:t>
      </w:r>
      <w:r>
        <w:rPr>
          <w:rFonts w:ascii="Times New Roman" w:hAnsi="Times New Roman"/>
          <w:bCs/>
          <w:sz w:val="20"/>
          <w:szCs w:val="20"/>
        </w:rPr>
        <w:t>s</w:t>
      </w:r>
      <w:r w:rsidR="00C91A7E" w:rsidRPr="00CB3421">
        <w:rPr>
          <w:rFonts w:ascii="Times New Roman" w:hAnsi="Times New Roman"/>
          <w:bCs/>
          <w:sz w:val="20"/>
          <w:szCs w:val="20"/>
        </w:rPr>
        <w:t xml:space="preserve"> and disclose in its financial statements, the financial effects of discontinued operations in accorda</w:t>
      </w:r>
      <w:r w:rsidR="00C91A7E">
        <w:rPr>
          <w:rFonts w:ascii="Times New Roman" w:hAnsi="Times New Roman"/>
          <w:bCs/>
          <w:sz w:val="20"/>
          <w:szCs w:val="20"/>
        </w:rPr>
        <w:t>nce</w:t>
      </w:r>
      <w:r w:rsidR="00C91A7E" w:rsidRPr="00C91A7E">
        <w:rPr>
          <w:rFonts w:ascii="Arial" w:hAnsi="Arial" w:cs="Arial"/>
        </w:rPr>
        <w:t xml:space="preserve"> </w:t>
      </w:r>
      <w:r w:rsidR="00C91A7E" w:rsidRPr="00C91A7E">
        <w:rPr>
          <w:rFonts w:ascii="Times New Roman" w:hAnsi="Times New Roman"/>
          <w:sz w:val="20"/>
          <w:szCs w:val="20"/>
        </w:rPr>
        <w:t>to MFRS 5</w:t>
      </w:r>
      <w:r w:rsidR="0058540A">
        <w:rPr>
          <w:rFonts w:ascii="Times New Roman" w:hAnsi="Times New Roman"/>
          <w:sz w:val="20"/>
          <w:szCs w:val="20"/>
        </w:rPr>
        <w:t xml:space="preserve"> </w:t>
      </w:r>
      <w:r w:rsidR="00C91A7E" w:rsidRPr="00C91A7E">
        <w:rPr>
          <w:rFonts w:ascii="Times New Roman" w:hAnsi="Times New Roman"/>
          <w:sz w:val="20"/>
          <w:szCs w:val="20"/>
        </w:rPr>
        <w:t>(</w:t>
      </w:r>
      <w:r w:rsidR="00C91A7E" w:rsidRPr="00C91A7E">
        <w:rPr>
          <w:rFonts w:ascii="Times New Roman" w:hAnsi="Times New Roman"/>
          <w:i/>
          <w:sz w:val="20"/>
          <w:szCs w:val="20"/>
        </w:rPr>
        <w:t>Non Current Assets Held For Sale and Discontinued Operations</w:t>
      </w:r>
      <w:r>
        <w:rPr>
          <w:rFonts w:ascii="Times New Roman" w:hAnsi="Times New Roman"/>
          <w:i/>
          <w:sz w:val="20"/>
          <w:szCs w:val="20"/>
        </w:rPr>
        <w:t xml:space="preserve">). </w:t>
      </w:r>
      <w:r>
        <w:rPr>
          <w:rFonts w:ascii="Times New Roman" w:hAnsi="Times New Roman"/>
          <w:sz w:val="20"/>
          <w:szCs w:val="20"/>
        </w:rPr>
        <w:t>The results of the discontinued operations are as follows:-</w:t>
      </w:r>
    </w:p>
    <w:p w14:paraId="132639DD" w14:textId="3DA84485" w:rsidR="007F1270" w:rsidRDefault="007F1270" w:rsidP="00777288">
      <w:pPr>
        <w:spacing w:after="0"/>
        <w:ind w:left="567" w:right="85"/>
        <w:rPr>
          <w:rFonts w:ascii="Times New Roman" w:hAnsi="Times New Roman"/>
          <w:b/>
          <w:bCs/>
          <w:u w:val="single"/>
        </w:rPr>
      </w:pPr>
    </w:p>
    <w:p w14:paraId="7B598119" w14:textId="14F63165" w:rsidR="00A071A7" w:rsidRPr="00644002" w:rsidRDefault="007F738B" w:rsidP="00777288">
      <w:pPr>
        <w:spacing w:after="0"/>
        <w:ind w:left="567" w:right="85"/>
        <w:rPr>
          <w:rFonts w:ascii="Times New Roman" w:hAnsi="Times New Roman"/>
          <w:b/>
          <w:bCs/>
          <w:u w:val="single"/>
        </w:rPr>
        <w:sectPr w:rsidR="00A071A7" w:rsidRPr="00644002" w:rsidSect="003F688A">
          <w:headerReference w:type="default" r:id="rId25"/>
          <w:pgSz w:w="12240" w:h="15840"/>
          <w:pgMar w:top="1259" w:right="1259" w:bottom="720" w:left="907" w:header="720" w:footer="720" w:gutter="0"/>
          <w:cols w:space="720"/>
          <w:docGrid w:linePitch="360"/>
        </w:sectPr>
      </w:pPr>
      <w:r w:rsidRPr="007F738B">
        <w:rPr>
          <w:noProof/>
          <w:lang w:val="en-AU" w:eastAsia="en-AU"/>
        </w:rPr>
        <w:lastRenderedPageBreak/>
        <w:drawing>
          <wp:inline distT="0" distB="0" distL="0" distR="0" wp14:anchorId="406BD536" wp14:editId="3B5708B7">
            <wp:extent cx="6086475" cy="5638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6475" cy="5638800"/>
                    </a:xfrm>
                    <a:prstGeom prst="rect">
                      <a:avLst/>
                    </a:prstGeom>
                    <a:noFill/>
                    <a:ln>
                      <a:noFill/>
                    </a:ln>
                  </pic:spPr>
                </pic:pic>
              </a:graphicData>
            </a:graphic>
          </wp:inline>
        </w:drawing>
      </w:r>
    </w:p>
    <w:p w14:paraId="41056DAB" w14:textId="77777777" w:rsidR="009115EE" w:rsidRPr="00644002" w:rsidRDefault="009115EE" w:rsidP="00777288">
      <w:pPr>
        <w:pStyle w:val="qq"/>
        <w:tabs>
          <w:tab w:val="clear" w:pos="5580"/>
          <w:tab w:val="clear" w:pos="7280"/>
          <w:tab w:val="clear" w:pos="8820"/>
          <w:tab w:val="decimal" w:pos="5490"/>
          <w:tab w:val="decimal" w:pos="6660"/>
          <w:tab w:val="decimal" w:pos="7830"/>
          <w:tab w:val="decimal" w:pos="9000"/>
        </w:tabs>
        <w:spacing w:after="0" w:line="276" w:lineRule="auto"/>
        <w:ind w:left="567" w:right="85" w:hanging="567"/>
        <w:rPr>
          <w:rFonts w:ascii="Times New Roman" w:hAnsi="Times New Roman"/>
          <w:b/>
          <w:bCs/>
          <w:u w:val="single"/>
        </w:rPr>
      </w:pPr>
      <w:r w:rsidRPr="00644002">
        <w:rPr>
          <w:rFonts w:ascii="Times New Roman" w:hAnsi="Times New Roman"/>
        </w:rPr>
        <w:lastRenderedPageBreak/>
        <w:tab/>
      </w:r>
    </w:p>
    <w:p w14:paraId="41056DAC" w14:textId="77777777" w:rsidR="00E4586B" w:rsidRPr="00644002" w:rsidRDefault="00E4586B" w:rsidP="00777288">
      <w:pPr>
        <w:spacing w:after="0"/>
        <w:ind w:left="567" w:right="85" w:hanging="567"/>
        <w:outlineLvl w:val="0"/>
        <w:rPr>
          <w:rFonts w:ascii="Times New Roman" w:hAnsi="Times New Roman"/>
          <w:b/>
          <w:bCs/>
          <w:u w:val="single"/>
        </w:rPr>
      </w:pPr>
      <w:r w:rsidRPr="00644002">
        <w:rPr>
          <w:rFonts w:ascii="Times New Roman" w:hAnsi="Times New Roman"/>
          <w:b/>
          <w:bCs/>
          <w:u w:val="single"/>
        </w:rPr>
        <w:t>Explanatory Notes Pursuant to Appendix 9B of the Listing Requirements of Bursa Malaysia Securities Berhad</w:t>
      </w:r>
    </w:p>
    <w:p w14:paraId="41056DAD" w14:textId="77777777" w:rsidR="00E4586B" w:rsidRPr="00644002" w:rsidRDefault="00E4586B" w:rsidP="00777288">
      <w:pPr>
        <w:spacing w:after="0"/>
        <w:ind w:left="567" w:right="85" w:hanging="567"/>
        <w:rPr>
          <w:rFonts w:ascii="Times New Roman" w:hAnsi="Times New Roman"/>
          <w:b/>
          <w:bCs/>
        </w:rPr>
      </w:pPr>
    </w:p>
    <w:p w14:paraId="41056DAE" w14:textId="77777777" w:rsidR="00E4586B" w:rsidRDefault="00E4586B" w:rsidP="00777288">
      <w:pPr>
        <w:tabs>
          <w:tab w:val="left" w:pos="720"/>
        </w:tabs>
        <w:spacing w:after="0"/>
        <w:ind w:left="567" w:right="85" w:hanging="567"/>
        <w:rPr>
          <w:rFonts w:ascii="Times New Roman" w:hAnsi="Times New Roman"/>
          <w:b/>
          <w:bCs/>
        </w:rPr>
      </w:pPr>
      <w:r w:rsidRPr="00644002">
        <w:rPr>
          <w:rFonts w:ascii="Times New Roman" w:hAnsi="Times New Roman"/>
          <w:b/>
          <w:bCs/>
        </w:rPr>
        <w:t>B1)</w:t>
      </w:r>
      <w:r w:rsidRPr="00644002">
        <w:rPr>
          <w:rFonts w:ascii="Times New Roman" w:hAnsi="Times New Roman"/>
          <w:b/>
          <w:bCs/>
        </w:rPr>
        <w:tab/>
        <w:t xml:space="preserve">Review of Performance </w:t>
      </w:r>
    </w:p>
    <w:p w14:paraId="41056DAF" w14:textId="77777777" w:rsidR="00E11F34" w:rsidRPr="00627B52" w:rsidRDefault="00454F17" w:rsidP="00777288">
      <w:pPr>
        <w:spacing w:after="0"/>
        <w:ind w:left="567" w:right="85" w:hanging="567"/>
        <w:rPr>
          <w:rFonts w:ascii="Times New Roman" w:hAnsi="Times New Roman"/>
        </w:rPr>
      </w:pPr>
      <w:r>
        <w:rPr>
          <w:rFonts w:ascii="Times New Roman" w:hAnsi="Times New Roman"/>
        </w:rPr>
        <w:tab/>
      </w:r>
    </w:p>
    <w:p w14:paraId="41056DB0" w14:textId="44DAF852" w:rsidR="00454F17" w:rsidRPr="00DC2D2D" w:rsidRDefault="00454F17" w:rsidP="00777288">
      <w:pPr>
        <w:spacing w:after="0"/>
        <w:ind w:left="567" w:right="85"/>
        <w:outlineLvl w:val="0"/>
        <w:rPr>
          <w:rFonts w:ascii="Times New Roman" w:hAnsi="Times New Roman"/>
          <w:u w:val="single"/>
        </w:rPr>
      </w:pPr>
      <w:r w:rsidRPr="00DC2D2D">
        <w:rPr>
          <w:rFonts w:ascii="Times New Roman" w:hAnsi="Times New Roman"/>
          <w:u w:val="single"/>
        </w:rPr>
        <w:t xml:space="preserve">Commentary for </w:t>
      </w:r>
      <w:r w:rsidR="0087679C" w:rsidRPr="00DC2D2D">
        <w:rPr>
          <w:rFonts w:ascii="Times New Roman" w:hAnsi="Times New Roman"/>
          <w:u w:val="single"/>
        </w:rPr>
        <w:t>Individual</w:t>
      </w:r>
      <w:r w:rsidR="009869A2">
        <w:rPr>
          <w:rFonts w:ascii="Times New Roman" w:hAnsi="Times New Roman"/>
          <w:u w:val="single"/>
        </w:rPr>
        <w:t xml:space="preserve"> </w:t>
      </w:r>
      <w:r w:rsidR="00A5026C" w:rsidRPr="00DC2D2D">
        <w:rPr>
          <w:rFonts w:ascii="Times New Roman" w:hAnsi="Times New Roman"/>
          <w:u w:val="single"/>
        </w:rPr>
        <w:t>Quarter</w:t>
      </w:r>
      <w:r w:rsidR="005E5743" w:rsidRPr="00DC2D2D">
        <w:rPr>
          <w:rFonts w:ascii="Times New Roman" w:hAnsi="Times New Roman"/>
          <w:u w:val="single"/>
        </w:rPr>
        <w:t xml:space="preserve"> ended 3</w:t>
      </w:r>
      <w:r w:rsidR="00C0446B">
        <w:rPr>
          <w:rFonts w:ascii="Times New Roman" w:hAnsi="Times New Roman"/>
          <w:u w:val="single"/>
        </w:rPr>
        <w:t>1 December</w:t>
      </w:r>
      <w:r w:rsidR="009869A2">
        <w:rPr>
          <w:rFonts w:ascii="Times New Roman" w:hAnsi="Times New Roman"/>
          <w:u w:val="single"/>
        </w:rPr>
        <w:t xml:space="preserve"> 2016</w:t>
      </w:r>
    </w:p>
    <w:p w14:paraId="41056DB1" w14:textId="77777777" w:rsidR="00454F17" w:rsidRPr="00DC2D2D" w:rsidRDefault="00454F17" w:rsidP="00777288">
      <w:pPr>
        <w:spacing w:after="0"/>
        <w:ind w:left="567" w:right="85" w:hanging="567"/>
        <w:rPr>
          <w:rFonts w:ascii="Times New Roman" w:hAnsi="Times New Roman"/>
          <w:u w:val="single"/>
        </w:rPr>
      </w:pPr>
    </w:p>
    <w:p w14:paraId="08476CA8" w14:textId="372022CD" w:rsidR="00F91AE6" w:rsidRPr="00FB3D38" w:rsidRDefault="00F91AE6" w:rsidP="00777288">
      <w:pPr>
        <w:spacing w:after="0"/>
        <w:ind w:left="567" w:right="85"/>
        <w:rPr>
          <w:rFonts w:ascii="Times New Roman" w:hAnsi="Times New Roman"/>
          <w:b/>
          <w:u w:val="single"/>
        </w:rPr>
      </w:pPr>
      <w:r w:rsidRPr="00FB3D38">
        <w:rPr>
          <w:rFonts w:ascii="Times New Roman" w:hAnsi="Times New Roman"/>
          <w:b/>
          <w:u w:val="single"/>
        </w:rPr>
        <w:t>Continuing operations</w:t>
      </w:r>
    </w:p>
    <w:p w14:paraId="4C0BE013" w14:textId="77777777" w:rsidR="001568D9" w:rsidRDefault="001568D9" w:rsidP="00777288">
      <w:pPr>
        <w:spacing w:after="0"/>
        <w:ind w:left="567" w:right="85"/>
        <w:rPr>
          <w:rFonts w:ascii="Times New Roman" w:hAnsi="Times New Roman"/>
        </w:rPr>
      </w:pPr>
    </w:p>
    <w:p w14:paraId="41056DB2" w14:textId="7CF59BC5" w:rsidR="004511AC" w:rsidRPr="00DC2D2D" w:rsidRDefault="00461B55" w:rsidP="00777288">
      <w:pPr>
        <w:spacing w:after="0"/>
        <w:ind w:left="567" w:right="85"/>
        <w:rPr>
          <w:rFonts w:ascii="Times New Roman" w:hAnsi="Times New Roman"/>
        </w:rPr>
      </w:pPr>
      <w:r w:rsidRPr="00DC2D2D">
        <w:rPr>
          <w:rFonts w:ascii="Times New Roman" w:hAnsi="Times New Roman"/>
        </w:rPr>
        <w:t>For th</w:t>
      </w:r>
      <w:r w:rsidR="000B3C1D" w:rsidRPr="00DC2D2D">
        <w:rPr>
          <w:rFonts w:ascii="Times New Roman" w:hAnsi="Times New Roman"/>
        </w:rPr>
        <w:t>e cu</w:t>
      </w:r>
      <w:r w:rsidR="00E33ECD" w:rsidRPr="00DC2D2D">
        <w:rPr>
          <w:rFonts w:ascii="Times New Roman" w:hAnsi="Times New Roman"/>
        </w:rPr>
        <w:t>rrent quarter</w:t>
      </w:r>
      <w:r w:rsidR="007E36C5">
        <w:rPr>
          <w:rFonts w:ascii="Times New Roman" w:hAnsi="Times New Roman"/>
        </w:rPr>
        <w:t xml:space="preserve"> ended 3</w:t>
      </w:r>
      <w:r w:rsidR="00C0446B">
        <w:rPr>
          <w:rFonts w:ascii="Times New Roman" w:hAnsi="Times New Roman"/>
        </w:rPr>
        <w:t>1</w:t>
      </w:r>
      <w:r w:rsidR="00EC3092">
        <w:rPr>
          <w:rFonts w:ascii="Times New Roman" w:hAnsi="Times New Roman"/>
        </w:rPr>
        <w:t xml:space="preserve"> </w:t>
      </w:r>
      <w:r w:rsidR="00C0446B">
        <w:rPr>
          <w:rFonts w:ascii="Times New Roman" w:hAnsi="Times New Roman"/>
        </w:rPr>
        <w:t>Dec</w:t>
      </w:r>
      <w:r w:rsidR="00EC3092">
        <w:rPr>
          <w:rFonts w:ascii="Times New Roman" w:hAnsi="Times New Roman"/>
        </w:rPr>
        <w:t>ember</w:t>
      </w:r>
      <w:r w:rsidR="00DC2652">
        <w:rPr>
          <w:rFonts w:ascii="Times New Roman" w:hAnsi="Times New Roman"/>
        </w:rPr>
        <w:t xml:space="preserve"> 2016</w:t>
      </w:r>
      <w:r w:rsidRPr="00DC2D2D">
        <w:rPr>
          <w:rFonts w:ascii="Times New Roman" w:hAnsi="Times New Roman"/>
        </w:rPr>
        <w:t>, the G</w:t>
      </w:r>
      <w:r w:rsidR="0087679C" w:rsidRPr="00DC2D2D">
        <w:rPr>
          <w:rFonts w:ascii="Times New Roman" w:hAnsi="Times New Roman"/>
        </w:rPr>
        <w:t>roup recorded revenue of RM</w:t>
      </w:r>
      <w:r w:rsidR="005E644E">
        <w:rPr>
          <w:rFonts w:ascii="Times New Roman" w:hAnsi="Times New Roman"/>
        </w:rPr>
        <w:t>1</w:t>
      </w:r>
      <w:r w:rsidR="00C0446B">
        <w:rPr>
          <w:rFonts w:ascii="Times New Roman" w:hAnsi="Times New Roman"/>
        </w:rPr>
        <w:t>47.8 million,</w:t>
      </w:r>
      <w:r w:rsidR="00EC3092">
        <w:rPr>
          <w:rFonts w:ascii="Times New Roman" w:hAnsi="Times New Roman"/>
        </w:rPr>
        <w:t xml:space="preserve"> lower by</w:t>
      </w:r>
      <w:r w:rsidR="00DC2D2D">
        <w:rPr>
          <w:rFonts w:ascii="Times New Roman" w:hAnsi="Times New Roman"/>
        </w:rPr>
        <w:t xml:space="preserve"> </w:t>
      </w:r>
      <w:r w:rsidR="00C0446B">
        <w:rPr>
          <w:rFonts w:ascii="Times New Roman" w:hAnsi="Times New Roman"/>
        </w:rPr>
        <w:t>7.7</w:t>
      </w:r>
      <w:r w:rsidRPr="00DC2D2D">
        <w:rPr>
          <w:rFonts w:ascii="Times New Roman" w:hAnsi="Times New Roman"/>
        </w:rPr>
        <w:t>% compared to the correspond</w:t>
      </w:r>
      <w:r w:rsidR="0087679C" w:rsidRPr="00DC2D2D">
        <w:rPr>
          <w:rFonts w:ascii="Times New Roman" w:hAnsi="Times New Roman"/>
        </w:rPr>
        <w:t>ing quarter</w:t>
      </w:r>
      <w:r w:rsidR="00520F60" w:rsidRPr="00DC2D2D">
        <w:rPr>
          <w:rFonts w:ascii="Times New Roman" w:hAnsi="Times New Roman"/>
        </w:rPr>
        <w:t xml:space="preserve"> last year. </w:t>
      </w:r>
      <w:r w:rsidR="00C0446B">
        <w:rPr>
          <w:rFonts w:ascii="Times New Roman" w:hAnsi="Times New Roman"/>
        </w:rPr>
        <w:t>Accordingly, t</w:t>
      </w:r>
      <w:r w:rsidRPr="00DC2D2D">
        <w:rPr>
          <w:rFonts w:ascii="Times New Roman" w:hAnsi="Times New Roman"/>
        </w:rPr>
        <w:t>he Group’s profit before tax for t</w:t>
      </w:r>
      <w:r w:rsidR="007E36C5">
        <w:rPr>
          <w:rFonts w:ascii="Times New Roman" w:hAnsi="Times New Roman"/>
        </w:rPr>
        <w:t>he</w:t>
      </w:r>
      <w:r w:rsidR="005E644E">
        <w:rPr>
          <w:rFonts w:ascii="Times New Roman" w:hAnsi="Times New Roman"/>
        </w:rPr>
        <w:t xml:space="preserve"> current quarter under review</w:t>
      </w:r>
      <w:r w:rsidR="00C0446B">
        <w:rPr>
          <w:rFonts w:ascii="Times New Roman" w:hAnsi="Times New Roman"/>
        </w:rPr>
        <w:t>,</w:t>
      </w:r>
      <w:r w:rsidR="005E644E">
        <w:rPr>
          <w:rFonts w:ascii="Times New Roman" w:hAnsi="Times New Roman"/>
        </w:rPr>
        <w:t xml:space="preserve"> </w:t>
      </w:r>
      <w:r w:rsidR="00190209">
        <w:rPr>
          <w:rFonts w:ascii="Times New Roman" w:hAnsi="Times New Roman"/>
        </w:rPr>
        <w:t>declined</w:t>
      </w:r>
      <w:r w:rsidR="00DC2D2D">
        <w:rPr>
          <w:rFonts w:ascii="Times New Roman" w:hAnsi="Times New Roman"/>
        </w:rPr>
        <w:t xml:space="preserve"> to RM</w:t>
      </w:r>
      <w:r w:rsidR="007F738B">
        <w:rPr>
          <w:rFonts w:ascii="Times New Roman" w:hAnsi="Times New Roman"/>
        </w:rPr>
        <w:t>5.1</w:t>
      </w:r>
      <w:r w:rsidR="00DC2D2D">
        <w:rPr>
          <w:rFonts w:ascii="Times New Roman" w:hAnsi="Times New Roman"/>
        </w:rPr>
        <w:t xml:space="preserve"> million from RM</w:t>
      </w:r>
      <w:r w:rsidR="00C0446B">
        <w:rPr>
          <w:rFonts w:ascii="Times New Roman" w:hAnsi="Times New Roman"/>
        </w:rPr>
        <w:t>15.0</w:t>
      </w:r>
      <w:r w:rsidRPr="00DC2D2D">
        <w:rPr>
          <w:rFonts w:ascii="Times New Roman" w:hAnsi="Times New Roman"/>
        </w:rPr>
        <w:t xml:space="preserve"> million recorded</w:t>
      </w:r>
      <w:r w:rsidR="005E644E">
        <w:rPr>
          <w:rFonts w:ascii="Times New Roman" w:hAnsi="Times New Roman"/>
        </w:rPr>
        <w:t xml:space="preserve"> in the same quarter last year.</w:t>
      </w:r>
    </w:p>
    <w:p w14:paraId="41056DB3" w14:textId="77777777" w:rsidR="00087CA9" w:rsidRPr="00DC2D2D" w:rsidRDefault="00087CA9" w:rsidP="00777288">
      <w:pPr>
        <w:spacing w:after="0"/>
        <w:ind w:left="567" w:right="85"/>
        <w:rPr>
          <w:rFonts w:ascii="Times New Roman" w:hAnsi="Times New Roman"/>
          <w:color w:val="FF0000"/>
        </w:rPr>
      </w:pPr>
    </w:p>
    <w:p w14:paraId="41056DB4" w14:textId="221CD732" w:rsidR="00D1551C" w:rsidRPr="00DC2D2D" w:rsidRDefault="00B17D61" w:rsidP="00777288">
      <w:pPr>
        <w:spacing w:after="0"/>
        <w:ind w:left="567" w:right="85"/>
        <w:rPr>
          <w:rFonts w:ascii="Times New Roman" w:hAnsi="Times New Roman"/>
          <w:color w:val="FF0000"/>
        </w:rPr>
      </w:pPr>
      <w:r>
        <w:rPr>
          <w:rFonts w:ascii="Times New Roman" w:hAnsi="Times New Roman"/>
        </w:rPr>
        <w:t>Pharmaceuticals Divis</w:t>
      </w:r>
      <w:r w:rsidR="006A726E">
        <w:rPr>
          <w:rFonts w:ascii="Times New Roman" w:hAnsi="Times New Roman"/>
        </w:rPr>
        <w:t>i</w:t>
      </w:r>
      <w:r>
        <w:rPr>
          <w:rFonts w:ascii="Times New Roman" w:hAnsi="Times New Roman"/>
        </w:rPr>
        <w:t>on’s revenue for the quarter was RM</w:t>
      </w:r>
      <w:r w:rsidR="00C0446B">
        <w:rPr>
          <w:rFonts w:ascii="Times New Roman" w:hAnsi="Times New Roman"/>
        </w:rPr>
        <w:t>74.0</w:t>
      </w:r>
      <w:r>
        <w:rPr>
          <w:rFonts w:ascii="Times New Roman" w:hAnsi="Times New Roman"/>
        </w:rPr>
        <w:t xml:space="preserve"> million, </w:t>
      </w:r>
      <w:r w:rsidR="002A79C9">
        <w:rPr>
          <w:rFonts w:ascii="Times New Roman" w:hAnsi="Times New Roman"/>
        </w:rPr>
        <w:t>de</w:t>
      </w:r>
      <w:r w:rsidR="007E36C5">
        <w:rPr>
          <w:rFonts w:ascii="Times New Roman" w:hAnsi="Times New Roman"/>
        </w:rPr>
        <w:t>creas</w:t>
      </w:r>
      <w:r w:rsidR="00FB3D38">
        <w:rPr>
          <w:rFonts w:ascii="Times New Roman" w:hAnsi="Times New Roman"/>
        </w:rPr>
        <w:t>e</w:t>
      </w:r>
      <w:r w:rsidR="00A8667D">
        <w:rPr>
          <w:rFonts w:ascii="Times New Roman" w:hAnsi="Times New Roman"/>
        </w:rPr>
        <w:t>d</w:t>
      </w:r>
      <w:r w:rsidR="00FB3D38">
        <w:rPr>
          <w:rFonts w:ascii="Times New Roman" w:hAnsi="Times New Roman"/>
        </w:rPr>
        <w:t xml:space="preserve"> </w:t>
      </w:r>
      <w:r w:rsidR="00C0446B">
        <w:rPr>
          <w:rFonts w:ascii="Times New Roman" w:hAnsi="Times New Roman"/>
        </w:rPr>
        <w:t>by 17.1</w:t>
      </w:r>
      <w:r>
        <w:rPr>
          <w:rFonts w:ascii="Times New Roman" w:hAnsi="Times New Roman"/>
        </w:rPr>
        <w:t>% compare</w:t>
      </w:r>
      <w:r w:rsidR="001C0E93">
        <w:rPr>
          <w:rFonts w:ascii="Times New Roman" w:hAnsi="Times New Roman"/>
        </w:rPr>
        <w:t xml:space="preserve">d to the same quarter last year, primarily driven by </w:t>
      </w:r>
      <w:r w:rsidR="002A79C9">
        <w:rPr>
          <w:rFonts w:ascii="Times New Roman" w:hAnsi="Times New Roman"/>
        </w:rPr>
        <w:t>lower</w:t>
      </w:r>
      <w:r w:rsidR="001C0E93">
        <w:rPr>
          <w:rFonts w:ascii="Times New Roman" w:hAnsi="Times New Roman"/>
        </w:rPr>
        <w:t xml:space="preserve"> sales from the </w:t>
      </w:r>
      <w:r w:rsidR="00592C91" w:rsidRPr="0099192D">
        <w:rPr>
          <w:rFonts w:ascii="Times New Roman" w:hAnsi="Times New Roman"/>
        </w:rPr>
        <w:t>ethical</w:t>
      </w:r>
      <w:r w:rsidR="001C0E93">
        <w:rPr>
          <w:rFonts w:ascii="Times New Roman" w:hAnsi="Times New Roman"/>
        </w:rPr>
        <w:t xml:space="preserve"> sector during the quarter.</w:t>
      </w:r>
      <w:r>
        <w:rPr>
          <w:rFonts w:ascii="Times New Roman" w:hAnsi="Times New Roman"/>
        </w:rPr>
        <w:t xml:space="preserve"> The</w:t>
      </w:r>
      <w:r w:rsidR="006829C2" w:rsidRPr="00DC2D2D">
        <w:rPr>
          <w:rFonts w:ascii="Times New Roman" w:hAnsi="Times New Roman"/>
        </w:rPr>
        <w:t xml:space="preserve"> Division </w:t>
      </w:r>
      <w:r w:rsidR="00BA1F15" w:rsidRPr="00DC2D2D">
        <w:rPr>
          <w:rFonts w:ascii="Times New Roman" w:hAnsi="Times New Roman"/>
        </w:rPr>
        <w:t xml:space="preserve">recorded </w:t>
      </w:r>
      <w:r w:rsidR="006829C2" w:rsidRPr="00DC2D2D">
        <w:rPr>
          <w:rFonts w:ascii="Times New Roman" w:hAnsi="Times New Roman"/>
        </w:rPr>
        <w:t xml:space="preserve">profit </w:t>
      </w:r>
      <w:r w:rsidR="00BA1F15" w:rsidRPr="00DC2D2D">
        <w:rPr>
          <w:rFonts w:ascii="Times New Roman" w:hAnsi="Times New Roman"/>
        </w:rPr>
        <w:t>before tax</w:t>
      </w:r>
      <w:r w:rsidR="00B53912" w:rsidRPr="00DC2D2D">
        <w:rPr>
          <w:rFonts w:ascii="Times New Roman" w:hAnsi="Times New Roman"/>
        </w:rPr>
        <w:t xml:space="preserve"> of RM</w:t>
      </w:r>
      <w:r w:rsidR="00E17A66">
        <w:rPr>
          <w:rFonts w:ascii="Times New Roman" w:hAnsi="Times New Roman"/>
        </w:rPr>
        <w:t>6.3</w:t>
      </w:r>
      <w:r w:rsidR="002A79C9">
        <w:rPr>
          <w:rFonts w:ascii="Times New Roman" w:hAnsi="Times New Roman"/>
        </w:rPr>
        <w:t xml:space="preserve"> </w:t>
      </w:r>
      <w:r w:rsidR="00360974" w:rsidRPr="00DC2D2D">
        <w:rPr>
          <w:rFonts w:ascii="Times New Roman" w:hAnsi="Times New Roman"/>
        </w:rPr>
        <w:t>million</w:t>
      </w:r>
      <w:r w:rsidR="00074321" w:rsidRPr="00DC2D2D">
        <w:rPr>
          <w:rFonts w:ascii="Times New Roman" w:hAnsi="Times New Roman"/>
        </w:rPr>
        <w:t xml:space="preserve">, a </w:t>
      </w:r>
      <w:r w:rsidR="00117901">
        <w:rPr>
          <w:rFonts w:ascii="Times New Roman" w:hAnsi="Times New Roman"/>
        </w:rPr>
        <w:t>de</w:t>
      </w:r>
      <w:r w:rsidR="00B53912" w:rsidRPr="00DC2D2D">
        <w:rPr>
          <w:rFonts w:ascii="Times New Roman" w:hAnsi="Times New Roman"/>
        </w:rPr>
        <w:t>crease of</w:t>
      </w:r>
      <w:r w:rsidR="00DC2D2D">
        <w:rPr>
          <w:rFonts w:ascii="Times New Roman" w:hAnsi="Times New Roman"/>
        </w:rPr>
        <w:t xml:space="preserve"> </w:t>
      </w:r>
      <w:r w:rsidR="00187E3D">
        <w:rPr>
          <w:rFonts w:ascii="Times New Roman" w:hAnsi="Times New Roman"/>
        </w:rPr>
        <w:t>59.6</w:t>
      </w:r>
      <w:r w:rsidR="00313F29" w:rsidRPr="00DC2D2D">
        <w:rPr>
          <w:rFonts w:ascii="Times New Roman" w:hAnsi="Times New Roman"/>
        </w:rPr>
        <w:t>%</w:t>
      </w:r>
      <w:r w:rsidR="00B53912" w:rsidRPr="00DC2D2D">
        <w:rPr>
          <w:rFonts w:ascii="Times New Roman" w:hAnsi="Times New Roman"/>
        </w:rPr>
        <w:t xml:space="preserve"> as compared to the </w:t>
      </w:r>
      <w:r w:rsidR="00FA45E3" w:rsidRPr="00DC2D2D">
        <w:rPr>
          <w:rFonts w:ascii="Times New Roman" w:hAnsi="Times New Roman"/>
        </w:rPr>
        <w:t xml:space="preserve">corresponding </w:t>
      </w:r>
      <w:r w:rsidR="00B53912" w:rsidRPr="00DC2D2D">
        <w:rPr>
          <w:rFonts w:ascii="Times New Roman" w:hAnsi="Times New Roman"/>
        </w:rPr>
        <w:t>quarter</w:t>
      </w:r>
      <w:r w:rsidR="00313F29" w:rsidRPr="00DC2D2D">
        <w:rPr>
          <w:rFonts w:ascii="Times New Roman" w:hAnsi="Times New Roman"/>
        </w:rPr>
        <w:t xml:space="preserve"> </w:t>
      </w:r>
      <w:r w:rsidR="00FA45E3" w:rsidRPr="00DC2D2D">
        <w:rPr>
          <w:rFonts w:ascii="Times New Roman" w:hAnsi="Times New Roman"/>
        </w:rPr>
        <w:t>last year</w:t>
      </w:r>
      <w:r w:rsidR="005B1E65" w:rsidRPr="00DC2D2D">
        <w:rPr>
          <w:rFonts w:ascii="Times New Roman" w:hAnsi="Times New Roman"/>
        </w:rPr>
        <w:t>.</w:t>
      </w:r>
      <w:r w:rsidR="00074321" w:rsidRPr="00DC2D2D">
        <w:rPr>
          <w:rFonts w:ascii="Times New Roman" w:hAnsi="Times New Roman"/>
        </w:rPr>
        <w:t xml:space="preserve"> The </w:t>
      </w:r>
      <w:r w:rsidR="00DC1197">
        <w:rPr>
          <w:rFonts w:ascii="Times New Roman" w:hAnsi="Times New Roman"/>
        </w:rPr>
        <w:t xml:space="preserve">lower profit recorded </w:t>
      </w:r>
      <w:r w:rsidR="00565284" w:rsidRPr="00DC2D2D">
        <w:rPr>
          <w:rFonts w:ascii="Times New Roman" w:hAnsi="Times New Roman"/>
        </w:rPr>
        <w:t xml:space="preserve">was mainly </w:t>
      </w:r>
      <w:r w:rsidR="009931EC">
        <w:rPr>
          <w:rFonts w:ascii="Times New Roman" w:hAnsi="Times New Roman"/>
        </w:rPr>
        <w:t>attributed</w:t>
      </w:r>
      <w:r w:rsidR="00844041">
        <w:rPr>
          <w:rFonts w:ascii="Times New Roman" w:hAnsi="Times New Roman"/>
        </w:rPr>
        <w:t xml:space="preserve"> by</w:t>
      </w:r>
      <w:r w:rsidR="00565284" w:rsidRPr="00DC2D2D">
        <w:rPr>
          <w:rFonts w:ascii="Times New Roman" w:hAnsi="Times New Roman"/>
        </w:rPr>
        <w:t xml:space="preserve"> </w:t>
      </w:r>
      <w:r w:rsidR="0020560D">
        <w:rPr>
          <w:rFonts w:ascii="Times New Roman" w:hAnsi="Times New Roman"/>
        </w:rPr>
        <w:t xml:space="preserve">the </w:t>
      </w:r>
      <w:r w:rsidR="009931EC">
        <w:rPr>
          <w:rFonts w:ascii="Times New Roman" w:hAnsi="Times New Roman"/>
        </w:rPr>
        <w:t>decline in its</w:t>
      </w:r>
      <w:r w:rsidR="00844041">
        <w:rPr>
          <w:rFonts w:ascii="Times New Roman" w:hAnsi="Times New Roman"/>
        </w:rPr>
        <w:t xml:space="preserve"> margin</w:t>
      </w:r>
      <w:r w:rsidR="0020560D">
        <w:rPr>
          <w:rFonts w:ascii="Times New Roman" w:hAnsi="Times New Roman"/>
        </w:rPr>
        <w:t xml:space="preserve"> due to sales</w:t>
      </w:r>
      <w:r w:rsidR="00B044E1">
        <w:rPr>
          <w:rFonts w:ascii="Times New Roman" w:hAnsi="Times New Roman"/>
        </w:rPr>
        <w:t xml:space="preserve"> mix</w:t>
      </w:r>
      <w:r w:rsidR="0020560D">
        <w:rPr>
          <w:rFonts w:ascii="Times New Roman" w:hAnsi="Times New Roman"/>
        </w:rPr>
        <w:t xml:space="preserve"> between the government and private sectors</w:t>
      </w:r>
      <w:r w:rsidR="000D5D3D">
        <w:rPr>
          <w:rFonts w:ascii="Times New Roman" w:hAnsi="Times New Roman"/>
        </w:rPr>
        <w:t>,</w:t>
      </w:r>
      <w:r w:rsidR="00A639E3">
        <w:rPr>
          <w:rFonts w:ascii="Times New Roman" w:hAnsi="Times New Roman"/>
        </w:rPr>
        <w:t xml:space="preserve"> increase in production costs</w:t>
      </w:r>
      <w:r w:rsidR="00E45F5A">
        <w:rPr>
          <w:rFonts w:ascii="Times New Roman" w:hAnsi="Times New Roman"/>
        </w:rPr>
        <w:t xml:space="preserve"> </w:t>
      </w:r>
      <w:r w:rsidR="00E45F5A" w:rsidRPr="0099192D">
        <w:rPr>
          <w:rFonts w:ascii="Times New Roman" w:hAnsi="Times New Roman"/>
        </w:rPr>
        <w:t>impacted by foreign exchange</w:t>
      </w:r>
      <w:r w:rsidR="00D360B1">
        <w:rPr>
          <w:rFonts w:ascii="Times New Roman" w:hAnsi="Times New Roman"/>
        </w:rPr>
        <w:t xml:space="preserve"> and </w:t>
      </w:r>
      <w:r w:rsidR="005B2452" w:rsidRPr="0099192D">
        <w:rPr>
          <w:rFonts w:ascii="Times New Roman" w:hAnsi="Times New Roman"/>
        </w:rPr>
        <w:t>st</w:t>
      </w:r>
      <w:r w:rsidR="00D360B1">
        <w:rPr>
          <w:rFonts w:ascii="Times New Roman" w:hAnsi="Times New Roman"/>
        </w:rPr>
        <w:t>ock write offs</w:t>
      </w:r>
      <w:r w:rsidR="00A639E3">
        <w:rPr>
          <w:rFonts w:ascii="Times New Roman" w:hAnsi="Times New Roman"/>
        </w:rPr>
        <w:t xml:space="preserve"> incurred </w:t>
      </w:r>
      <w:r w:rsidR="004B1C51">
        <w:rPr>
          <w:rFonts w:ascii="Times New Roman" w:hAnsi="Times New Roman"/>
        </w:rPr>
        <w:t>during the quarter under review.</w:t>
      </w:r>
    </w:p>
    <w:p w14:paraId="41056DB5" w14:textId="77777777" w:rsidR="00307912" w:rsidRPr="00DC2D2D" w:rsidRDefault="00307912" w:rsidP="00777288">
      <w:pPr>
        <w:spacing w:after="0"/>
        <w:ind w:left="567" w:right="85"/>
        <w:rPr>
          <w:rFonts w:ascii="Times New Roman" w:hAnsi="Times New Roman"/>
        </w:rPr>
      </w:pPr>
    </w:p>
    <w:p w14:paraId="41056DB6" w14:textId="50EFC5CF" w:rsidR="00307912" w:rsidRPr="009D1A1F" w:rsidRDefault="00307912" w:rsidP="00777288">
      <w:pPr>
        <w:spacing w:after="0"/>
        <w:ind w:left="567" w:right="85"/>
        <w:rPr>
          <w:rFonts w:ascii="Times New Roman" w:hAnsi="Times New Roman"/>
        </w:rPr>
      </w:pPr>
      <w:r w:rsidRPr="00DC2D2D">
        <w:rPr>
          <w:rFonts w:ascii="Times New Roman" w:hAnsi="Times New Roman"/>
        </w:rPr>
        <w:t xml:space="preserve">Chemicals </w:t>
      </w:r>
      <w:r w:rsidR="00B17D61">
        <w:rPr>
          <w:rFonts w:ascii="Times New Roman" w:hAnsi="Times New Roman"/>
        </w:rPr>
        <w:t>Division recorded revenue of RM</w:t>
      </w:r>
      <w:r w:rsidR="007D5C1E">
        <w:rPr>
          <w:rFonts w:ascii="Times New Roman" w:hAnsi="Times New Roman"/>
        </w:rPr>
        <w:t>7</w:t>
      </w:r>
      <w:r w:rsidR="00C0446B">
        <w:rPr>
          <w:rFonts w:ascii="Times New Roman" w:hAnsi="Times New Roman"/>
        </w:rPr>
        <w:t>4.0</w:t>
      </w:r>
      <w:r w:rsidR="00B17D61">
        <w:rPr>
          <w:rFonts w:ascii="Times New Roman" w:hAnsi="Times New Roman"/>
        </w:rPr>
        <w:t xml:space="preserve"> million </w:t>
      </w:r>
      <w:r w:rsidR="009931EC">
        <w:rPr>
          <w:rFonts w:ascii="Times New Roman" w:hAnsi="Times New Roman"/>
        </w:rPr>
        <w:t>during the quarter under review,</w:t>
      </w:r>
      <w:r w:rsidR="00B17D61">
        <w:rPr>
          <w:rFonts w:ascii="Times New Roman" w:hAnsi="Times New Roman"/>
        </w:rPr>
        <w:t xml:space="preserve"> </w:t>
      </w:r>
      <w:r w:rsidR="009931EC">
        <w:rPr>
          <w:rFonts w:ascii="Times New Roman" w:hAnsi="Times New Roman"/>
        </w:rPr>
        <w:t>which</w:t>
      </w:r>
      <w:r w:rsidR="00B17D61">
        <w:rPr>
          <w:rFonts w:ascii="Times New Roman" w:hAnsi="Times New Roman"/>
        </w:rPr>
        <w:t xml:space="preserve"> was </w:t>
      </w:r>
      <w:r w:rsidR="00C0446B">
        <w:rPr>
          <w:rFonts w:ascii="Times New Roman" w:hAnsi="Times New Roman"/>
        </w:rPr>
        <w:t>4.2</w:t>
      </w:r>
      <w:r w:rsidR="0052193F">
        <w:rPr>
          <w:rFonts w:ascii="Times New Roman" w:hAnsi="Times New Roman"/>
        </w:rPr>
        <w:t>%</w:t>
      </w:r>
      <w:r w:rsidR="00FA2E1D">
        <w:rPr>
          <w:rFonts w:ascii="Times New Roman" w:hAnsi="Times New Roman"/>
        </w:rPr>
        <w:t xml:space="preserve"> </w:t>
      </w:r>
      <w:r w:rsidR="002A79C9">
        <w:rPr>
          <w:rFonts w:ascii="Times New Roman" w:hAnsi="Times New Roman"/>
        </w:rPr>
        <w:t>low</w:t>
      </w:r>
      <w:r w:rsidR="00FA2E1D">
        <w:rPr>
          <w:rFonts w:ascii="Times New Roman" w:hAnsi="Times New Roman"/>
        </w:rPr>
        <w:t>er</w:t>
      </w:r>
      <w:r w:rsidR="00B17D61">
        <w:rPr>
          <w:rFonts w:ascii="Times New Roman" w:hAnsi="Times New Roman"/>
        </w:rPr>
        <w:t xml:space="preserve"> compared to the same quarter last year </w:t>
      </w:r>
      <w:r w:rsidR="0052193F">
        <w:rPr>
          <w:rFonts w:ascii="Times New Roman" w:hAnsi="Times New Roman"/>
        </w:rPr>
        <w:t>of RM</w:t>
      </w:r>
      <w:r w:rsidR="00C0446B">
        <w:rPr>
          <w:rFonts w:ascii="Times New Roman" w:hAnsi="Times New Roman"/>
        </w:rPr>
        <w:t>77.2</w:t>
      </w:r>
      <w:r w:rsidR="009931EC">
        <w:rPr>
          <w:rFonts w:ascii="Times New Roman" w:hAnsi="Times New Roman"/>
        </w:rPr>
        <w:t xml:space="preserve"> million</w:t>
      </w:r>
      <w:r w:rsidR="00B17D61" w:rsidRPr="007D5C1E">
        <w:rPr>
          <w:rFonts w:ascii="Times New Roman" w:hAnsi="Times New Roman"/>
        </w:rPr>
        <w:t xml:space="preserve">. </w:t>
      </w:r>
      <w:r w:rsidR="00C12FEF">
        <w:rPr>
          <w:rFonts w:ascii="Times New Roman" w:hAnsi="Times New Roman"/>
        </w:rPr>
        <w:t>T</w:t>
      </w:r>
      <w:r w:rsidR="00183CA3" w:rsidRPr="007D5C1E">
        <w:rPr>
          <w:rFonts w:ascii="Times New Roman" w:hAnsi="Times New Roman"/>
        </w:rPr>
        <w:t>h</w:t>
      </w:r>
      <w:r w:rsidR="00183CA3">
        <w:rPr>
          <w:rFonts w:ascii="Times New Roman" w:hAnsi="Times New Roman"/>
        </w:rPr>
        <w:t xml:space="preserve">e </w:t>
      </w:r>
      <w:r w:rsidRPr="00DC2D2D">
        <w:rPr>
          <w:rFonts w:ascii="Times New Roman" w:hAnsi="Times New Roman"/>
        </w:rPr>
        <w:t xml:space="preserve">Division recorded a </w:t>
      </w:r>
      <w:r w:rsidR="00A34FB1">
        <w:rPr>
          <w:rFonts w:ascii="Times New Roman" w:hAnsi="Times New Roman"/>
        </w:rPr>
        <w:t>low</w:t>
      </w:r>
      <w:r w:rsidR="00DC2D2D">
        <w:rPr>
          <w:rFonts w:ascii="Times New Roman" w:hAnsi="Times New Roman"/>
        </w:rPr>
        <w:t>er</w:t>
      </w:r>
      <w:r w:rsidR="00D10835" w:rsidRPr="00DC2D2D">
        <w:rPr>
          <w:rFonts w:ascii="Times New Roman" w:hAnsi="Times New Roman"/>
        </w:rPr>
        <w:t xml:space="preserve"> profit before tax of RM</w:t>
      </w:r>
      <w:r w:rsidR="00A34FB1">
        <w:rPr>
          <w:rFonts w:ascii="Times New Roman" w:hAnsi="Times New Roman"/>
        </w:rPr>
        <w:t>7</w:t>
      </w:r>
      <w:r w:rsidR="0052193F">
        <w:rPr>
          <w:rFonts w:ascii="Times New Roman" w:hAnsi="Times New Roman"/>
        </w:rPr>
        <w:t>.4</w:t>
      </w:r>
      <w:r w:rsidRPr="00DC2D2D">
        <w:rPr>
          <w:rFonts w:ascii="Times New Roman" w:hAnsi="Times New Roman"/>
        </w:rPr>
        <w:t xml:space="preserve"> million, a </w:t>
      </w:r>
      <w:r w:rsidR="00A34FB1">
        <w:rPr>
          <w:rFonts w:ascii="Times New Roman" w:hAnsi="Times New Roman"/>
        </w:rPr>
        <w:t>de</w:t>
      </w:r>
      <w:r w:rsidR="00DC2D2D">
        <w:rPr>
          <w:rFonts w:ascii="Times New Roman" w:hAnsi="Times New Roman"/>
        </w:rPr>
        <w:t>c</w:t>
      </w:r>
      <w:r w:rsidRPr="00DC2D2D">
        <w:rPr>
          <w:rFonts w:ascii="Times New Roman" w:hAnsi="Times New Roman"/>
        </w:rPr>
        <w:t>rease</w:t>
      </w:r>
      <w:r w:rsidR="00D10835" w:rsidRPr="00DC2D2D">
        <w:rPr>
          <w:rFonts w:ascii="Times New Roman" w:hAnsi="Times New Roman"/>
        </w:rPr>
        <w:t xml:space="preserve"> of </w:t>
      </w:r>
      <w:r w:rsidR="00A34FB1">
        <w:rPr>
          <w:rFonts w:ascii="Times New Roman" w:hAnsi="Times New Roman"/>
        </w:rPr>
        <w:t>4</w:t>
      </w:r>
      <w:r w:rsidR="002A79C9">
        <w:rPr>
          <w:rFonts w:ascii="Times New Roman" w:hAnsi="Times New Roman"/>
        </w:rPr>
        <w:t>2.</w:t>
      </w:r>
      <w:r w:rsidR="00E17A66">
        <w:rPr>
          <w:rFonts w:ascii="Times New Roman" w:hAnsi="Times New Roman"/>
        </w:rPr>
        <w:t>2</w:t>
      </w:r>
      <w:r w:rsidRPr="00DC2D2D">
        <w:rPr>
          <w:rFonts w:ascii="Times New Roman" w:hAnsi="Times New Roman"/>
        </w:rPr>
        <w:t>% as compar</w:t>
      </w:r>
      <w:r w:rsidR="00D10835" w:rsidRPr="00DC2D2D">
        <w:rPr>
          <w:rFonts w:ascii="Times New Roman" w:hAnsi="Times New Roman"/>
        </w:rPr>
        <w:t>ed to the corresponding quarter</w:t>
      </w:r>
      <w:r w:rsidR="00B94FC7">
        <w:rPr>
          <w:rFonts w:ascii="Times New Roman" w:hAnsi="Times New Roman"/>
        </w:rPr>
        <w:t xml:space="preserve"> last year</w:t>
      </w:r>
      <w:r w:rsidR="001E6FA3">
        <w:rPr>
          <w:rFonts w:ascii="Times New Roman" w:hAnsi="Times New Roman"/>
        </w:rPr>
        <w:t>.</w:t>
      </w:r>
      <w:r w:rsidR="00B94FC7">
        <w:rPr>
          <w:rFonts w:ascii="Times New Roman" w:hAnsi="Times New Roman"/>
        </w:rPr>
        <w:t xml:space="preserve"> </w:t>
      </w:r>
      <w:r w:rsidR="001E6FA3">
        <w:rPr>
          <w:rFonts w:ascii="Times New Roman" w:hAnsi="Times New Roman"/>
        </w:rPr>
        <w:t xml:space="preserve">The </w:t>
      </w:r>
      <w:r w:rsidR="00A34FB1">
        <w:rPr>
          <w:rFonts w:ascii="Times New Roman" w:hAnsi="Times New Roman"/>
        </w:rPr>
        <w:t>decline</w:t>
      </w:r>
      <w:r w:rsidR="001E6FA3">
        <w:rPr>
          <w:rFonts w:ascii="Times New Roman" w:hAnsi="Times New Roman"/>
        </w:rPr>
        <w:t xml:space="preserve"> in profit before tax is </w:t>
      </w:r>
      <w:r w:rsidR="00B94FC7" w:rsidRPr="009D1A1F">
        <w:rPr>
          <w:rFonts w:ascii="Times New Roman" w:hAnsi="Times New Roman"/>
        </w:rPr>
        <w:t>primarily</w:t>
      </w:r>
      <w:r w:rsidRPr="009D1A1F">
        <w:rPr>
          <w:rFonts w:ascii="Times New Roman" w:hAnsi="Times New Roman"/>
        </w:rPr>
        <w:t xml:space="preserve"> due to </w:t>
      </w:r>
      <w:r w:rsidR="00BA5149">
        <w:rPr>
          <w:rFonts w:ascii="Times New Roman" w:hAnsi="Times New Roman"/>
        </w:rPr>
        <w:t>expenses incurred on the annual and preventive maintenance of its Chlor Alkali plants</w:t>
      </w:r>
      <w:r w:rsidR="00C12FEF">
        <w:rPr>
          <w:rFonts w:ascii="Times New Roman" w:hAnsi="Times New Roman"/>
        </w:rPr>
        <w:t xml:space="preserve"> in the quarter</w:t>
      </w:r>
      <w:r w:rsidR="00BA5149">
        <w:rPr>
          <w:rFonts w:ascii="Times New Roman" w:hAnsi="Times New Roman"/>
        </w:rPr>
        <w:t xml:space="preserve"> </w:t>
      </w:r>
      <w:r w:rsidR="00C12FEF">
        <w:rPr>
          <w:rFonts w:ascii="Times New Roman" w:hAnsi="Times New Roman"/>
        </w:rPr>
        <w:t>under review</w:t>
      </w:r>
      <w:r w:rsidR="00F023D6">
        <w:rPr>
          <w:rFonts w:ascii="Times New Roman" w:hAnsi="Times New Roman"/>
        </w:rPr>
        <w:t xml:space="preserve"> </w:t>
      </w:r>
      <w:r w:rsidR="00F023D6" w:rsidRPr="0092113F">
        <w:rPr>
          <w:rFonts w:ascii="Times New Roman" w:hAnsi="Times New Roman"/>
          <w:highlight w:val="yellow"/>
        </w:rPr>
        <w:t>and compression of margin in the Polymer business.</w:t>
      </w:r>
    </w:p>
    <w:p w14:paraId="41056DB7" w14:textId="77777777" w:rsidR="00D1551C" w:rsidRPr="009D1A1F" w:rsidRDefault="00D1551C" w:rsidP="00777288">
      <w:pPr>
        <w:spacing w:after="0"/>
        <w:ind w:left="567" w:right="85"/>
        <w:rPr>
          <w:rFonts w:ascii="Times New Roman" w:hAnsi="Times New Roman"/>
        </w:rPr>
      </w:pPr>
    </w:p>
    <w:p w14:paraId="0D444211" w14:textId="18C08DFA" w:rsidR="007D5C1E" w:rsidRPr="00FB3D38" w:rsidRDefault="007D5C1E" w:rsidP="00777288">
      <w:pPr>
        <w:spacing w:after="0"/>
        <w:ind w:left="567" w:right="85"/>
        <w:rPr>
          <w:rFonts w:ascii="Times New Roman" w:hAnsi="Times New Roman"/>
          <w:b/>
          <w:u w:val="single"/>
        </w:rPr>
      </w:pPr>
      <w:r w:rsidRPr="00FB3D38">
        <w:rPr>
          <w:rFonts w:ascii="Times New Roman" w:hAnsi="Times New Roman"/>
          <w:b/>
          <w:u w:val="single"/>
        </w:rPr>
        <w:t>Discontinued operations</w:t>
      </w:r>
    </w:p>
    <w:p w14:paraId="771E7F07" w14:textId="77777777" w:rsidR="009D1A1F" w:rsidRPr="009D1A1F" w:rsidRDefault="009D1A1F" w:rsidP="00777288">
      <w:pPr>
        <w:spacing w:after="0"/>
        <w:ind w:left="567" w:right="85"/>
        <w:rPr>
          <w:rFonts w:ascii="Times New Roman" w:hAnsi="Times New Roman"/>
        </w:rPr>
      </w:pPr>
    </w:p>
    <w:p w14:paraId="64CDE977" w14:textId="10AAB526" w:rsidR="00E21949" w:rsidRDefault="00E21949" w:rsidP="00777288">
      <w:pPr>
        <w:tabs>
          <w:tab w:val="left" w:pos="709"/>
        </w:tabs>
        <w:spacing w:after="0"/>
        <w:ind w:left="567" w:right="85"/>
        <w:rPr>
          <w:rFonts w:ascii="Times New Roman" w:hAnsi="Times New Roman"/>
          <w:bCs/>
        </w:rPr>
      </w:pPr>
      <w:r>
        <w:rPr>
          <w:rFonts w:ascii="Times New Roman" w:hAnsi="Times New Roman"/>
          <w:spacing w:val="-2"/>
        </w:rPr>
        <w:t>In Note A15</w:t>
      </w:r>
      <w:r>
        <w:rPr>
          <w:rFonts w:ascii="Times New Roman" w:hAnsi="Times New Roman"/>
          <w:bCs/>
        </w:rPr>
        <w:t>, t</w:t>
      </w:r>
      <w:r w:rsidRPr="008A2B37">
        <w:rPr>
          <w:rFonts w:ascii="Times New Roman" w:hAnsi="Times New Roman"/>
          <w:bCs/>
        </w:rPr>
        <w:t>he Group</w:t>
      </w:r>
      <w:r>
        <w:rPr>
          <w:rFonts w:ascii="Times New Roman" w:hAnsi="Times New Roman"/>
          <w:bCs/>
        </w:rPr>
        <w:t xml:space="preserve"> present</w:t>
      </w:r>
      <w:r w:rsidR="00606408">
        <w:rPr>
          <w:rFonts w:ascii="Times New Roman" w:hAnsi="Times New Roman"/>
          <w:bCs/>
        </w:rPr>
        <w:t>s</w:t>
      </w:r>
      <w:r>
        <w:rPr>
          <w:rFonts w:ascii="Times New Roman" w:hAnsi="Times New Roman"/>
          <w:bCs/>
        </w:rPr>
        <w:t xml:space="preserve"> and disclose</w:t>
      </w:r>
      <w:r w:rsidR="00606408">
        <w:rPr>
          <w:rFonts w:ascii="Times New Roman" w:hAnsi="Times New Roman"/>
          <w:bCs/>
        </w:rPr>
        <w:t>s</w:t>
      </w:r>
      <w:r>
        <w:rPr>
          <w:rFonts w:ascii="Times New Roman" w:hAnsi="Times New Roman"/>
          <w:bCs/>
        </w:rPr>
        <w:t xml:space="preserve"> in its financial statements, the financial effects of discontinued operations in accordance</w:t>
      </w:r>
      <w:r w:rsidRPr="00C91A7E">
        <w:rPr>
          <w:rFonts w:ascii="Arial" w:hAnsi="Arial" w:cs="Arial"/>
        </w:rPr>
        <w:t xml:space="preserve"> </w:t>
      </w:r>
      <w:r w:rsidRPr="00C91A7E">
        <w:rPr>
          <w:rFonts w:ascii="Times New Roman" w:hAnsi="Times New Roman"/>
        </w:rPr>
        <w:t>to MFRS 5</w:t>
      </w:r>
      <w:r w:rsidR="00AE6279">
        <w:rPr>
          <w:rFonts w:ascii="Times New Roman" w:hAnsi="Times New Roman"/>
        </w:rPr>
        <w:t xml:space="preserve"> </w:t>
      </w:r>
      <w:r w:rsidRPr="00C91A7E">
        <w:rPr>
          <w:rFonts w:ascii="Times New Roman" w:hAnsi="Times New Roman"/>
        </w:rPr>
        <w:t>(</w:t>
      </w:r>
      <w:r w:rsidRPr="00C91A7E">
        <w:rPr>
          <w:rFonts w:ascii="Times New Roman" w:hAnsi="Times New Roman"/>
          <w:i/>
        </w:rPr>
        <w:t>Non Current Assets Held For Sale and Discontinued Operations)</w:t>
      </w:r>
      <w:r w:rsidR="00DB73B6">
        <w:rPr>
          <w:rFonts w:ascii="Times New Roman" w:hAnsi="Times New Roman"/>
          <w:i/>
        </w:rPr>
        <w:t>.</w:t>
      </w:r>
    </w:p>
    <w:p w14:paraId="597A26B1" w14:textId="77777777" w:rsidR="00E21949" w:rsidRPr="00C91A7E" w:rsidRDefault="00E21949" w:rsidP="00777288">
      <w:pPr>
        <w:tabs>
          <w:tab w:val="left" w:pos="709"/>
        </w:tabs>
        <w:spacing w:after="0"/>
        <w:ind w:left="567" w:right="85"/>
        <w:rPr>
          <w:rFonts w:ascii="Times New Roman" w:hAnsi="Times New Roman"/>
        </w:rPr>
      </w:pPr>
    </w:p>
    <w:p w14:paraId="19D3D2B8" w14:textId="09F0341E" w:rsidR="00CD2F82" w:rsidRDefault="00592C91" w:rsidP="00CD2F82">
      <w:pPr>
        <w:spacing w:after="0"/>
        <w:ind w:left="567" w:right="85"/>
        <w:rPr>
          <w:rFonts w:ascii="Times New Roman" w:hAnsi="Times New Roman"/>
        </w:rPr>
      </w:pPr>
      <w:r w:rsidRPr="0099192D">
        <w:rPr>
          <w:rFonts w:ascii="Times New Roman" w:hAnsi="Times New Roman"/>
        </w:rPr>
        <w:t xml:space="preserve">Following the exit from the fertilizer business, the </w:t>
      </w:r>
      <w:r w:rsidR="002B4766" w:rsidRPr="0099192D">
        <w:rPr>
          <w:rFonts w:ascii="Times New Roman" w:hAnsi="Times New Roman"/>
        </w:rPr>
        <w:t>Division</w:t>
      </w:r>
      <w:r w:rsidR="007E047E" w:rsidRPr="0099192D">
        <w:rPr>
          <w:rFonts w:ascii="Times New Roman" w:hAnsi="Times New Roman"/>
        </w:rPr>
        <w:t xml:space="preserve"> recorded</w:t>
      </w:r>
      <w:r w:rsidR="00E517D2" w:rsidRPr="0099192D">
        <w:rPr>
          <w:rFonts w:ascii="Times New Roman" w:hAnsi="Times New Roman"/>
        </w:rPr>
        <w:t xml:space="preserve"> </w:t>
      </w:r>
      <w:r w:rsidRPr="0099192D">
        <w:rPr>
          <w:rFonts w:ascii="Times New Roman" w:hAnsi="Times New Roman"/>
        </w:rPr>
        <w:t xml:space="preserve">lower </w:t>
      </w:r>
      <w:r w:rsidR="00E517D2" w:rsidRPr="0099192D">
        <w:rPr>
          <w:rFonts w:ascii="Times New Roman" w:hAnsi="Times New Roman"/>
        </w:rPr>
        <w:t>revenue</w:t>
      </w:r>
      <w:r w:rsidR="002B4766" w:rsidRPr="0099192D">
        <w:rPr>
          <w:rFonts w:ascii="Times New Roman" w:hAnsi="Times New Roman"/>
        </w:rPr>
        <w:t xml:space="preserve"> </w:t>
      </w:r>
      <w:r w:rsidR="007E047E" w:rsidRPr="0099192D">
        <w:rPr>
          <w:rFonts w:ascii="Times New Roman" w:hAnsi="Times New Roman"/>
        </w:rPr>
        <w:t xml:space="preserve">of </w:t>
      </w:r>
      <w:r w:rsidR="00707294" w:rsidRPr="0099192D">
        <w:rPr>
          <w:rFonts w:ascii="Times New Roman" w:hAnsi="Times New Roman"/>
        </w:rPr>
        <w:t>RM</w:t>
      </w:r>
      <w:r w:rsidR="00A34FB1">
        <w:rPr>
          <w:rFonts w:ascii="Times New Roman" w:hAnsi="Times New Roman"/>
        </w:rPr>
        <w:t>16</w:t>
      </w:r>
      <w:r w:rsidR="00AD0655" w:rsidRPr="0099192D">
        <w:rPr>
          <w:rFonts w:ascii="Times New Roman" w:hAnsi="Times New Roman"/>
        </w:rPr>
        <w:t>.4</w:t>
      </w:r>
      <w:r w:rsidR="00565284" w:rsidRPr="0099192D">
        <w:rPr>
          <w:rFonts w:ascii="Times New Roman" w:hAnsi="Times New Roman"/>
        </w:rPr>
        <w:t xml:space="preserve"> million </w:t>
      </w:r>
      <w:r w:rsidR="00D10835" w:rsidRPr="0099192D">
        <w:rPr>
          <w:rFonts w:ascii="Times New Roman" w:hAnsi="Times New Roman"/>
        </w:rPr>
        <w:t>during the quarter</w:t>
      </w:r>
      <w:r w:rsidR="007E047E" w:rsidRPr="0099192D">
        <w:rPr>
          <w:rFonts w:ascii="Times New Roman" w:hAnsi="Times New Roman"/>
        </w:rPr>
        <w:t xml:space="preserve"> under re</w:t>
      </w:r>
      <w:r w:rsidR="00707294" w:rsidRPr="0099192D">
        <w:rPr>
          <w:rFonts w:ascii="Times New Roman" w:hAnsi="Times New Roman"/>
        </w:rPr>
        <w:t xml:space="preserve">view. </w:t>
      </w:r>
      <w:r w:rsidRPr="0099192D">
        <w:rPr>
          <w:rFonts w:ascii="Times New Roman" w:hAnsi="Times New Roman"/>
        </w:rPr>
        <w:t xml:space="preserve"> T</w:t>
      </w:r>
      <w:r w:rsidR="009931EC" w:rsidRPr="0099192D">
        <w:rPr>
          <w:rFonts w:ascii="Times New Roman" w:hAnsi="Times New Roman"/>
        </w:rPr>
        <w:t xml:space="preserve">he Division currently focuses </w:t>
      </w:r>
      <w:r w:rsidR="0033321B" w:rsidRPr="0099192D">
        <w:rPr>
          <w:rFonts w:ascii="Times New Roman" w:hAnsi="Times New Roman"/>
        </w:rPr>
        <w:t xml:space="preserve">its </w:t>
      </w:r>
      <w:r w:rsidR="009931EC" w:rsidRPr="0099192D">
        <w:rPr>
          <w:rFonts w:ascii="Times New Roman" w:hAnsi="Times New Roman"/>
        </w:rPr>
        <w:t>activities on</w:t>
      </w:r>
      <w:r w:rsidR="00DB73B6" w:rsidRPr="0099192D">
        <w:rPr>
          <w:rFonts w:ascii="Times New Roman" w:hAnsi="Times New Roman"/>
        </w:rPr>
        <w:t xml:space="preserve"> sales of existing </w:t>
      </w:r>
      <w:r w:rsidR="000D5D3D" w:rsidRPr="0099192D">
        <w:rPr>
          <w:rFonts w:ascii="Times New Roman" w:hAnsi="Times New Roman"/>
        </w:rPr>
        <w:t>inventories</w:t>
      </w:r>
      <w:r w:rsidR="00E6160C" w:rsidRPr="0099192D">
        <w:rPr>
          <w:rFonts w:ascii="Times New Roman" w:hAnsi="Times New Roman"/>
        </w:rPr>
        <w:t xml:space="preserve"> </w:t>
      </w:r>
      <w:r w:rsidR="00DB73B6" w:rsidRPr="0099192D">
        <w:rPr>
          <w:rFonts w:ascii="Times New Roman" w:hAnsi="Times New Roman"/>
        </w:rPr>
        <w:t>p</w:t>
      </w:r>
      <w:r w:rsidR="00E6160C" w:rsidRPr="0099192D">
        <w:rPr>
          <w:rFonts w:ascii="Times New Roman" w:hAnsi="Times New Roman"/>
        </w:rPr>
        <w:t xml:space="preserve">ursuant to the closure of </w:t>
      </w:r>
      <w:r w:rsidR="0033321B" w:rsidRPr="0099192D">
        <w:rPr>
          <w:rFonts w:ascii="Times New Roman" w:hAnsi="Times New Roman"/>
        </w:rPr>
        <w:t>one of its manufacturing</w:t>
      </w:r>
      <w:r w:rsidR="00E6160C" w:rsidRPr="0099192D">
        <w:rPr>
          <w:rFonts w:ascii="Times New Roman" w:hAnsi="Times New Roman"/>
        </w:rPr>
        <w:t xml:space="preserve"> plant</w:t>
      </w:r>
      <w:r w:rsidR="00DB73B6" w:rsidRPr="0099192D">
        <w:rPr>
          <w:rFonts w:ascii="Times New Roman" w:hAnsi="Times New Roman"/>
        </w:rPr>
        <w:t xml:space="preserve">. </w:t>
      </w:r>
      <w:r w:rsidR="00F270FE" w:rsidRPr="0099192D">
        <w:rPr>
          <w:rFonts w:ascii="Times New Roman" w:hAnsi="Times New Roman"/>
        </w:rPr>
        <w:t xml:space="preserve">During the </w:t>
      </w:r>
      <w:r w:rsidR="0052193F" w:rsidRPr="0099192D">
        <w:rPr>
          <w:rFonts w:ascii="Times New Roman" w:hAnsi="Times New Roman"/>
        </w:rPr>
        <w:t>quarter</w:t>
      </w:r>
      <w:r w:rsidR="00F270FE" w:rsidRPr="0099192D">
        <w:rPr>
          <w:rFonts w:ascii="Times New Roman" w:hAnsi="Times New Roman"/>
        </w:rPr>
        <w:t xml:space="preserve"> under review, Fertilizers Division recorded </w:t>
      </w:r>
      <w:r w:rsidR="00AD0655" w:rsidRPr="0099192D">
        <w:rPr>
          <w:rFonts w:ascii="Times New Roman" w:hAnsi="Times New Roman"/>
        </w:rPr>
        <w:t>loss</w:t>
      </w:r>
      <w:r w:rsidR="00DB73B6" w:rsidRPr="0099192D">
        <w:rPr>
          <w:rFonts w:ascii="Times New Roman" w:hAnsi="Times New Roman"/>
        </w:rPr>
        <w:t xml:space="preserve"> of RM</w:t>
      </w:r>
      <w:r w:rsidR="007F738B">
        <w:rPr>
          <w:rFonts w:ascii="Times New Roman" w:hAnsi="Times New Roman"/>
        </w:rPr>
        <w:t>83.8</w:t>
      </w:r>
      <w:r w:rsidR="000D5D3D" w:rsidRPr="0099192D">
        <w:rPr>
          <w:rFonts w:ascii="Times New Roman" w:hAnsi="Times New Roman"/>
        </w:rPr>
        <w:t xml:space="preserve"> million</w:t>
      </w:r>
      <w:r w:rsidR="0094048C" w:rsidRPr="0099192D">
        <w:rPr>
          <w:rFonts w:ascii="Times New Roman" w:hAnsi="Times New Roman"/>
        </w:rPr>
        <w:t xml:space="preserve"> compared to </w:t>
      </w:r>
      <w:r w:rsidR="0019007B" w:rsidRPr="0099192D">
        <w:rPr>
          <w:rFonts w:ascii="Times New Roman" w:hAnsi="Times New Roman"/>
        </w:rPr>
        <w:t>a</w:t>
      </w:r>
      <w:r w:rsidR="00DB73B6" w:rsidRPr="0099192D">
        <w:rPr>
          <w:rFonts w:ascii="Times New Roman" w:hAnsi="Times New Roman"/>
        </w:rPr>
        <w:t xml:space="preserve"> loss of </w:t>
      </w:r>
      <w:r w:rsidR="00A56E00" w:rsidRPr="0099192D">
        <w:rPr>
          <w:rFonts w:ascii="Times New Roman" w:hAnsi="Times New Roman"/>
        </w:rPr>
        <w:t>RM</w:t>
      </w:r>
      <w:r w:rsidR="00A34FB1">
        <w:rPr>
          <w:rFonts w:ascii="Times New Roman" w:hAnsi="Times New Roman"/>
        </w:rPr>
        <w:t>81.7</w:t>
      </w:r>
      <w:r w:rsidR="00DF0826">
        <w:rPr>
          <w:rFonts w:ascii="Times New Roman" w:hAnsi="Times New Roman"/>
        </w:rPr>
        <w:t xml:space="preserve"> million during the same quarter</w:t>
      </w:r>
      <w:r w:rsidR="0019007B" w:rsidRPr="0099192D">
        <w:rPr>
          <w:rFonts w:ascii="Times New Roman" w:hAnsi="Times New Roman"/>
        </w:rPr>
        <w:t xml:space="preserve"> last year</w:t>
      </w:r>
      <w:r w:rsidR="000D5D3D" w:rsidRPr="0099192D">
        <w:rPr>
          <w:rFonts w:ascii="Times New Roman" w:hAnsi="Times New Roman"/>
        </w:rPr>
        <w:t xml:space="preserve">. The </w:t>
      </w:r>
      <w:r w:rsidR="005B2452" w:rsidRPr="0099192D">
        <w:rPr>
          <w:rFonts w:ascii="Times New Roman" w:hAnsi="Times New Roman"/>
        </w:rPr>
        <w:t>loss recorded in the</w:t>
      </w:r>
      <w:r w:rsidR="005B2452">
        <w:rPr>
          <w:rFonts w:ascii="Times New Roman" w:hAnsi="Times New Roman"/>
        </w:rPr>
        <w:t xml:space="preserve"> quarter was mainly due to </w:t>
      </w:r>
      <w:r w:rsidR="00F023D6" w:rsidRPr="0092113F">
        <w:rPr>
          <w:rFonts w:ascii="Times New Roman" w:hAnsi="Times New Roman"/>
          <w:highlight w:val="yellow"/>
        </w:rPr>
        <w:t>operational losses incurred during the quarter</w:t>
      </w:r>
      <w:r w:rsidR="005B2452">
        <w:rPr>
          <w:rFonts w:ascii="Times New Roman" w:hAnsi="Times New Roman"/>
        </w:rPr>
        <w:t>.</w:t>
      </w:r>
      <w:r w:rsidR="00CD2F82" w:rsidRPr="00CD2F82">
        <w:rPr>
          <w:rFonts w:ascii="Times New Roman" w:hAnsi="Times New Roman"/>
        </w:rPr>
        <w:t xml:space="preserve"> </w:t>
      </w:r>
      <w:r w:rsidR="00CD2F82">
        <w:rPr>
          <w:rFonts w:ascii="Times New Roman" w:hAnsi="Times New Roman"/>
        </w:rPr>
        <w:t xml:space="preserve">The Division </w:t>
      </w:r>
      <w:r w:rsidR="00A01962">
        <w:rPr>
          <w:rFonts w:ascii="Times New Roman" w:hAnsi="Times New Roman"/>
        </w:rPr>
        <w:t>also recorded</w:t>
      </w:r>
      <w:r w:rsidR="00563DD2">
        <w:rPr>
          <w:rFonts w:ascii="Times New Roman" w:hAnsi="Times New Roman"/>
        </w:rPr>
        <w:t xml:space="preserve"> a</w:t>
      </w:r>
      <w:r w:rsidR="00A01962">
        <w:rPr>
          <w:rFonts w:ascii="Times New Roman" w:hAnsi="Times New Roman"/>
        </w:rPr>
        <w:t xml:space="preserve"> net loss of RM37.1</w:t>
      </w:r>
      <w:r w:rsidR="00CD2F82">
        <w:rPr>
          <w:rFonts w:ascii="Times New Roman" w:hAnsi="Times New Roman"/>
        </w:rPr>
        <w:t xml:space="preserve"> million </w:t>
      </w:r>
      <w:r w:rsidR="00DF0F3C">
        <w:rPr>
          <w:rFonts w:ascii="Times New Roman" w:hAnsi="Times New Roman"/>
        </w:rPr>
        <w:t xml:space="preserve">in the current quarter, pursuant to the completion of </w:t>
      </w:r>
      <w:r w:rsidR="00CD2F82">
        <w:rPr>
          <w:rFonts w:ascii="Times New Roman" w:hAnsi="Times New Roman"/>
        </w:rPr>
        <w:t>di</w:t>
      </w:r>
      <w:r w:rsidR="00DF0826">
        <w:rPr>
          <w:rFonts w:ascii="Times New Roman" w:hAnsi="Times New Roman"/>
        </w:rPr>
        <w:t>sposal</w:t>
      </w:r>
      <w:r w:rsidR="00DF0F3C">
        <w:rPr>
          <w:rFonts w:ascii="Times New Roman" w:hAnsi="Times New Roman"/>
        </w:rPr>
        <w:t xml:space="preserve"> of Assets Held for S</w:t>
      </w:r>
      <w:r w:rsidR="00DF0826">
        <w:rPr>
          <w:rFonts w:ascii="Times New Roman" w:hAnsi="Times New Roman"/>
        </w:rPr>
        <w:t>ale, namely the 2</w:t>
      </w:r>
      <w:r w:rsidR="00720760">
        <w:rPr>
          <w:rFonts w:ascii="Times New Roman" w:hAnsi="Times New Roman"/>
        </w:rPr>
        <w:t xml:space="preserve"> subsidiaries</w:t>
      </w:r>
      <w:r w:rsidR="00DF0826">
        <w:rPr>
          <w:rFonts w:ascii="Times New Roman" w:hAnsi="Times New Roman"/>
        </w:rPr>
        <w:t xml:space="preserve"> in East Malaysia, certain trade marks and 2 parcels of land in Bintulu, Sarawak.</w:t>
      </w:r>
    </w:p>
    <w:p w14:paraId="73369493" w14:textId="3A6D23FE" w:rsidR="001B5E57" w:rsidRDefault="001B5E57" w:rsidP="00777288">
      <w:pPr>
        <w:spacing w:after="0"/>
        <w:ind w:left="567" w:right="85"/>
        <w:rPr>
          <w:rFonts w:ascii="Times New Roman" w:hAnsi="Times New Roman"/>
        </w:rPr>
      </w:pPr>
    </w:p>
    <w:p w14:paraId="7D55EC6E" w14:textId="77777777" w:rsidR="00191395" w:rsidRDefault="00191395" w:rsidP="00777288">
      <w:pPr>
        <w:spacing w:after="0"/>
        <w:ind w:left="567" w:right="85"/>
        <w:rPr>
          <w:rFonts w:ascii="Times New Roman" w:hAnsi="Times New Roman"/>
        </w:rPr>
      </w:pPr>
    </w:p>
    <w:p w14:paraId="7D108C03" w14:textId="77777777" w:rsidR="00D579A8" w:rsidRDefault="00D579A8" w:rsidP="00777288">
      <w:pPr>
        <w:spacing w:after="0"/>
        <w:ind w:left="567" w:right="85"/>
        <w:rPr>
          <w:rFonts w:ascii="Times New Roman" w:hAnsi="Times New Roman"/>
        </w:rPr>
      </w:pPr>
    </w:p>
    <w:p w14:paraId="7ED8379C" w14:textId="77777777" w:rsidR="00D579A8" w:rsidRDefault="00D579A8" w:rsidP="00777288">
      <w:pPr>
        <w:spacing w:after="0"/>
        <w:ind w:left="567" w:right="85"/>
        <w:rPr>
          <w:rFonts w:ascii="Times New Roman" w:hAnsi="Times New Roman"/>
        </w:rPr>
      </w:pPr>
    </w:p>
    <w:p w14:paraId="47DA6ADC" w14:textId="77777777" w:rsidR="00D579A8" w:rsidRDefault="00D579A8" w:rsidP="00777288">
      <w:pPr>
        <w:spacing w:after="0"/>
        <w:ind w:left="567" w:right="85"/>
        <w:rPr>
          <w:rFonts w:ascii="Times New Roman" w:hAnsi="Times New Roman"/>
        </w:rPr>
      </w:pPr>
    </w:p>
    <w:p w14:paraId="21425842" w14:textId="77777777" w:rsidR="00D579A8" w:rsidRDefault="00D579A8" w:rsidP="00777288">
      <w:pPr>
        <w:spacing w:after="0"/>
        <w:ind w:left="567" w:right="85"/>
        <w:rPr>
          <w:rFonts w:ascii="Times New Roman" w:hAnsi="Times New Roman"/>
        </w:rPr>
      </w:pPr>
    </w:p>
    <w:p w14:paraId="0940A9C1" w14:textId="77777777" w:rsidR="00D579A8" w:rsidRDefault="00D579A8" w:rsidP="00777288">
      <w:pPr>
        <w:spacing w:after="0"/>
        <w:ind w:left="567" w:right="85"/>
        <w:rPr>
          <w:rFonts w:ascii="Times New Roman" w:hAnsi="Times New Roman"/>
        </w:rPr>
      </w:pPr>
    </w:p>
    <w:p w14:paraId="10BD196C" w14:textId="77777777" w:rsidR="00D579A8" w:rsidRDefault="00D579A8" w:rsidP="00777288">
      <w:pPr>
        <w:spacing w:after="0"/>
        <w:ind w:left="567" w:right="85"/>
        <w:rPr>
          <w:rFonts w:ascii="Times New Roman" w:hAnsi="Times New Roman"/>
        </w:rPr>
      </w:pPr>
    </w:p>
    <w:p w14:paraId="41850293" w14:textId="77777777" w:rsidR="00D579A8" w:rsidRDefault="00D579A8" w:rsidP="00777288">
      <w:pPr>
        <w:spacing w:after="0"/>
        <w:ind w:left="567" w:right="85"/>
        <w:rPr>
          <w:rFonts w:ascii="Times New Roman" w:hAnsi="Times New Roman"/>
        </w:rPr>
      </w:pPr>
    </w:p>
    <w:p w14:paraId="26C0A00A" w14:textId="77777777" w:rsidR="00D579A8" w:rsidRDefault="00D579A8" w:rsidP="00777288">
      <w:pPr>
        <w:spacing w:after="0"/>
        <w:ind w:left="567" w:right="85"/>
        <w:rPr>
          <w:rFonts w:ascii="Times New Roman" w:hAnsi="Times New Roman"/>
        </w:rPr>
      </w:pPr>
    </w:p>
    <w:p w14:paraId="233025AD" w14:textId="77777777" w:rsidR="004E3EAD" w:rsidRDefault="004E3EAD" w:rsidP="00777288">
      <w:pPr>
        <w:spacing w:after="0"/>
        <w:ind w:left="567" w:right="85"/>
        <w:rPr>
          <w:rFonts w:ascii="Times New Roman" w:hAnsi="Times New Roman"/>
        </w:rPr>
      </w:pPr>
    </w:p>
    <w:p w14:paraId="672E1347" w14:textId="13DDEB3C" w:rsidR="0017102C" w:rsidRPr="00DC2D2D" w:rsidRDefault="003C786E" w:rsidP="0017102C">
      <w:pPr>
        <w:spacing w:after="0"/>
        <w:ind w:left="567" w:right="85"/>
        <w:outlineLvl w:val="0"/>
        <w:rPr>
          <w:rFonts w:ascii="Times New Roman" w:hAnsi="Times New Roman"/>
          <w:u w:val="single"/>
        </w:rPr>
      </w:pPr>
      <w:r>
        <w:rPr>
          <w:rFonts w:ascii="Times New Roman" w:hAnsi="Times New Roman"/>
          <w:u w:val="single"/>
        </w:rPr>
        <w:t xml:space="preserve">Commentary for </w:t>
      </w:r>
      <w:r w:rsidR="0017102C">
        <w:rPr>
          <w:rFonts w:ascii="Times New Roman" w:hAnsi="Times New Roman"/>
          <w:u w:val="single"/>
        </w:rPr>
        <w:t xml:space="preserve">Cumulative </w:t>
      </w:r>
      <w:r w:rsidR="0017102C" w:rsidRPr="00DC2D2D">
        <w:rPr>
          <w:rFonts w:ascii="Times New Roman" w:hAnsi="Times New Roman"/>
          <w:u w:val="single"/>
        </w:rPr>
        <w:t>Quarter ended 3</w:t>
      </w:r>
      <w:r w:rsidR="00B60D77">
        <w:rPr>
          <w:rFonts w:ascii="Times New Roman" w:hAnsi="Times New Roman"/>
          <w:u w:val="single"/>
        </w:rPr>
        <w:t>1</w:t>
      </w:r>
      <w:r w:rsidR="003730C9">
        <w:rPr>
          <w:rFonts w:ascii="Times New Roman" w:hAnsi="Times New Roman"/>
          <w:u w:val="single"/>
        </w:rPr>
        <w:t xml:space="preserve"> </w:t>
      </w:r>
      <w:r w:rsidR="00B60D77">
        <w:rPr>
          <w:rFonts w:ascii="Times New Roman" w:hAnsi="Times New Roman"/>
          <w:u w:val="single"/>
        </w:rPr>
        <w:t>Dec</w:t>
      </w:r>
      <w:r w:rsidR="003730C9">
        <w:rPr>
          <w:rFonts w:ascii="Times New Roman" w:hAnsi="Times New Roman"/>
          <w:u w:val="single"/>
        </w:rPr>
        <w:t>ember</w:t>
      </w:r>
      <w:r w:rsidR="0017102C">
        <w:rPr>
          <w:rFonts w:ascii="Times New Roman" w:hAnsi="Times New Roman"/>
          <w:u w:val="single"/>
        </w:rPr>
        <w:t xml:space="preserve"> 2016</w:t>
      </w:r>
    </w:p>
    <w:p w14:paraId="6DA67A95" w14:textId="77777777" w:rsidR="0017102C" w:rsidRPr="00DC2D2D" w:rsidRDefault="0017102C" w:rsidP="0017102C">
      <w:pPr>
        <w:spacing w:after="0"/>
        <w:ind w:left="567" w:right="85" w:hanging="567"/>
        <w:rPr>
          <w:rFonts w:ascii="Times New Roman" w:hAnsi="Times New Roman"/>
          <w:u w:val="single"/>
        </w:rPr>
      </w:pPr>
    </w:p>
    <w:p w14:paraId="26B9A6A2" w14:textId="77777777" w:rsidR="0017102C" w:rsidRPr="00FB3D38" w:rsidRDefault="0017102C" w:rsidP="0017102C">
      <w:pPr>
        <w:spacing w:after="0"/>
        <w:ind w:left="567" w:right="85"/>
        <w:rPr>
          <w:rFonts w:ascii="Times New Roman" w:hAnsi="Times New Roman"/>
          <w:b/>
          <w:u w:val="single"/>
        </w:rPr>
      </w:pPr>
      <w:r w:rsidRPr="00FB3D38">
        <w:rPr>
          <w:rFonts w:ascii="Times New Roman" w:hAnsi="Times New Roman"/>
          <w:b/>
          <w:u w:val="single"/>
        </w:rPr>
        <w:t>Continuing operations</w:t>
      </w:r>
    </w:p>
    <w:p w14:paraId="3B3A5C1C" w14:textId="77777777" w:rsidR="0017102C" w:rsidRDefault="0017102C" w:rsidP="0017102C">
      <w:pPr>
        <w:spacing w:after="0"/>
        <w:ind w:left="567" w:right="85"/>
        <w:rPr>
          <w:rFonts w:ascii="Times New Roman" w:hAnsi="Times New Roman"/>
        </w:rPr>
      </w:pPr>
    </w:p>
    <w:p w14:paraId="48EC6E0C" w14:textId="74378D87" w:rsidR="0017102C" w:rsidRPr="00DC2D2D" w:rsidRDefault="003C786E" w:rsidP="0017102C">
      <w:pPr>
        <w:spacing w:after="0"/>
        <w:ind w:left="567" w:right="85"/>
        <w:rPr>
          <w:rFonts w:ascii="Times New Roman" w:hAnsi="Times New Roman"/>
        </w:rPr>
      </w:pPr>
      <w:r>
        <w:rPr>
          <w:rFonts w:ascii="Times New Roman" w:hAnsi="Times New Roman"/>
        </w:rPr>
        <w:t>For the current period</w:t>
      </w:r>
      <w:r w:rsidR="0017102C">
        <w:rPr>
          <w:rFonts w:ascii="Times New Roman" w:hAnsi="Times New Roman"/>
        </w:rPr>
        <w:t xml:space="preserve"> ended 3</w:t>
      </w:r>
      <w:r w:rsidR="00B60D77">
        <w:rPr>
          <w:rFonts w:ascii="Times New Roman" w:hAnsi="Times New Roman"/>
        </w:rPr>
        <w:t>1 Dec</w:t>
      </w:r>
      <w:r w:rsidR="008E0A28">
        <w:rPr>
          <w:rFonts w:ascii="Times New Roman" w:hAnsi="Times New Roman"/>
        </w:rPr>
        <w:t>ember</w:t>
      </w:r>
      <w:r w:rsidR="0017102C">
        <w:rPr>
          <w:rFonts w:ascii="Times New Roman" w:hAnsi="Times New Roman"/>
        </w:rPr>
        <w:t xml:space="preserve"> 2016</w:t>
      </w:r>
      <w:r w:rsidR="0017102C" w:rsidRPr="00DC2D2D">
        <w:rPr>
          <w:rFonts w:ascii="Times New Roman" w:hAnsi="Times New Roman"/>
        </w:rPr>
        <w:t>, the Group recorded revenue of RM</w:t>
      </w:r>
      <w:r w:rsidR="00B60D77">
        <w:rPr>
          <w:rFonts w:ascii="Times New Roman" w:hAnsi="Times New Roman"/>
        </w:rPr>
        <w:t>609.3</w:t>
      </w:r>
      <w:r w:rsidR="0017102C" w:rsidRPr="00DC2D2D">
        <w:rPr>
          <w:rFonts w:ascii="Times New Roman" w:hAnsi="Times New Roman"/>
        </w:rPr>
        <w:t xml:space="preserve"> million, </w:t>
      </w:r>
      <w:r w:rsidR="00B60D77">
        <w:rPr>
          <w:rFonts w:ascii="Times New Roman" w:hAnsi="Times New Roman"/>
        </w:rPr>
        <w:t>lower by 3.3</w:t>
      </w:r>
      <w:r w:rsidR="0017102C" w:rsidRPr="00DC2D2D">
        <w:rPr>
          <w:rFonts w:ascii="Times New Roman" w:hAnsi="Times New Roman"/>
        </w:rPr>
        <w:t xml:space="preserve">% compared to the corresponding </w:t>
      </w:r>
      <w:r>
        <w:rPr>
          <w:rFonts w:ascii="Times New Roman" w:hAnsi="Times New Roman"/>
        </w:rPr>
        <w:t>period</w:t>
      </w:r>
      <w:r w:rsidR="0017102C" w:rsidRPr="00DC2D2D">
        <w:rPr>
          <w:rFonts w:ascii="Times New Roman" w:hAnsi="Times New Roman"/>
        </w:rPr>
        <w:t xml:space="preserve"> last year. The Group’s profit before tax for t</w:t>
      </w:r>
      <w:r w:rsidR="0017102C">
        <w:rPr>
          <w:rFonts w:ascii="Times New Roman" w:hAnsi="Times New Roman"/>
        </w:rPr>
        <w:t xml:space="preserve">he current </w:t>
      </w:r>
      <w:r>
        <w:rPr>
          <w:rFonts w:ascii="Times New Roman" w:hAnsi="Times New Roman"/>
        </w:rPr>
        <w:t>period</w:t>
      </w:r>
      <w:r w:rsidR="008E0A28">
        <w:rPr>
          <w:rFonts w:ascii="Times New Roman" w:hAnsi="Times New Roman"/>
        </w:rPr>
        <w:t xml:space="preserve"> under review</w:t>
      </w:r>
      <w:r w:rsidR="0017102C">
        <w:rPr>
          <w:rFonts w:ascii="Times New Roman" w:hAnsi="Times New Roman"/>
        </w:rPr>
        <w:t>, dec</w:t>
      </w:r>
      <w:r w:rsidR="0017102C" w:rsidRPr="00DC2D2D">
        <w:rPr>
          <w:rFonts w:ascii="Times New Roman" w:hAnsi="Times New Roman"/>
        </w:rPr>
        <w:t>reased</w:t>
      </w:r>
      <w:r w:rsidR="007F738B">
        <w:rPr>
          <w:rFonts w:ascii="Times New Roman" w:hAnsi="Times New Roman"/>
        </w:rPr>
        <w:t xml:space="preserve"> to RM33.7</w:t>
      </w:r>
      <w:r>
        <w:rPr>
          <w:rFonts w:ascii="Times New Roman" w:hAnsi="Times New Roman"/>
        </w:rPr>
        <w:t xml:space="preserve"> million from </w:t>
      </w:r>
      <w:r w:rsidR="00B60D77">
        <w:rPr>
          <w:rFonts w:ascii="Times New Roman" w:hAnsi="Times New Roman"/>
        </w:rPr>
        <w:t>RM53.0</w:t>
      </w:r>
      <w:r w:rsidR="0017102C" w:rsidRPr="00DC2D2D">
        <w:rPr>
          <w:rFonts w:ascii="Times New Roman" w:hAnsi="Times New Roman"/>
        </w:rPr>
        <w:t xml:space="preserve"> million </w:t>
      </w:r>
      <w:r w:rsidR="007F738B">
        <w:rPr>
          <w:rFonts w:ascii="Times New Roman" w:hAnsi="Times New Roman"/>
        </w:rPr>
        <w:t>(or by 36.3</w:t>
      </w:r>
      <w:r w:rsidR="004B1C51">
        <w:rPr>
          <w:rFonts w:ascii="Times New Roman" w:hAnsi="Times New Roman"/>
        </w:rPr>
        <w:t xml:space="preserve">%) </w:t>
      </w:r>
      <w:r w:rsidR="0017102C" w:rsidRPr="00DC2D2D">
        <w:rPr>
          <w:rFonts w:ascii="Times New Roman" w:hAnsi="Times New Roman"/>
        </w:rPr>
        <w:t>recorded</w:t>
      </w:r>
      <w:r w:rsidR="0017102C">
        <w:rPr>
          <w:rFonts w:ascii="Times New Roman" w:hAnsi="Times New Roman"/>
        </w:rPr>
        <w:t xml:space="preserve"> in the same </w:t>
      </w:r>
      <w:r w:rsidR="004B1C51">
        <w:rPr>
          <w:rFonts w:ascii="Times New Roman" w:hAnsi="Times New Roman"/>
        </w:rPr>
        <w:t>period</w:t>
      </w:r>
      <w:r w:rsidR="0017102C">
        <w:rPr>
          <w:rFonts w:ascii="Times New Roman" w:hAnsi="Times New Roman"/>
        </w:rPr>
        <w:t xml:space="preserve"> last year.</w:t>
      </w:r>
    </w:p>
    <w:p w14:paraId="31468DF7" w14:textId="77777777" w:rsidR="0017102C" w:rsidRDefault="0017102C" w:rsidP="0017102C">
      <w:pPr>
        <w:spacing w:after="0"/>
        <w:ind w:left="567" w:right="85"/>
        <w:rPr>
          <w:rFonts w:ascii="Times New Roman" w:hAnsi="Times New Roman"/>
          <w:color w:val="FF0000"/>
        </w:rPr>
      </w:pPr>
    </w:p>
    <w:p w14:paraId="7AC0FAC5" w14:textId="3161ACEB" w:rsidR="0017102C" w:rsidRPr="0099192D" w:rsidRDefault="0017102C" w:rsidP="0017102C">
      <w:pPr>
        <w:spacing w:after="0"/>
        <w:ind w:left="567" w:right="85"/>
        <w:rPr>
          <w:rFonts w:ascii="Times New Roman" w:hAnsi="Times New Roman"/>
          <w:color w:val="FF0000"/>
        </w:rPr>
      </w:pPr>
      <w:r>
        <w:rPr>
          <w:rFonts w:ascii="Times New Roman" w:hAnsi="Times New Roman"/>
        </w:rPr>
        <w:t xml:space="preserve">Pharmaceuticals Division’s revenue for the </w:t>
      </w:r>
      <w:r w:rsidR="00227C62">
        <w:rPr>
          <w:rFonts w:ascii="Times New Roman" w:hAnsi="Times New Roman"/>
        </w:rPr>
        <w:t>period</w:t>
      </w:r>
      <w:r>
        <w:rPr>
          <w:rFonts w:ascii="Times New Roman" w:hAnsi="Times New Roman"/>
        </w:rPr>
        <w:t xml:space="preserve"> was RM</w:t>
      </w:r>
      <w:r w:rsidR="00B60D77">
        <w:rPr>
          <w:rFonts w:ascii="Times New Roman" w:hAnsi="Times New Roman"/>
        </w:rPr>
        <w:t>312.9</w:t>
      </w:r>
      <w:r w:rsidR="008E0A28">
        <w:rPr>
          <w:rFonts w:ascii="Times New Roman" w:hAnsi="Times New Roman"/>
        </w:rPr>
        <w:t xml:space="preserve"> </w:t>
      </w:r>
      <w:r w:rsidR="00227C62">
        <w:rPr>
          <w:rFonts w:ascii="Times New Roman" w:hAnsi="Times New Roman"/>
        </w:rPr>
        <w:t xml:space="preserve">million, a decrease </w:t>
      </w:r>
      <w:r w:rsidR="00B60D77">
        <w:rPr>
          <w:rFonts w:ascii="Times New Roman" w:hAnsi="Times New Roman"/>
        </w:rPr>
        <w:t>of 6.5</w:t>
      </w:r>
      <w:r>
        <w:rPr>
          <w:rFonts w:ascii="Times New Roman" w:hAnsi="Times New Roman"/>
        </w:rPr>
        <w:t xml:space="preserve">% compared </w:t>
      </w:r>
      <w:r w:rsidRPr="0099192D">
        <w:rPr>
          <w:rFonts w:ascii="Times New Roman" w:hAnsi="Times New Roman"/>
        </w:rPr>
        <w:t xml:space="preserve">to the same </w:t>
      </w:r>
      <w:r w:rsidR="00227C62" w:rsidRPr="0099192D">
        <w:rPr>
          <w:rFonts w:ascii="Times New Roman" w:hAnsi="Times New Roman"/>
        </w:rPr>
        <w:t>period</w:t>
      </w:r>
      <w:r w:rsidRPr="0099192D">
        <w:rPr>
          <w:rFonts w:ascii="Times New Roman" w:hAnsi="Times New Roman"/>
        </w:rPr>
        <w:t xml:space="preserve"> last year. The </w:t>
      </w:r>
      <w:r w:rsidR="00227C62" w:rsidRPr="0099192D">
        <w:rPr>
          <w:rFonts w:ascii="Times New Roman" w:hAnsi="Times New Roman"/>
        </w:rPr>
        <w:t>lower</w:t>
      </w:r>
      <w:r w:rsidRPr="0099192D">
        <w:rPr>
          <w:rFonts w:ascii="Times New Roman" w:hAnsi="Times New Roman"/>
        </w:rPr>
        <w:t xml:space="preserve"> revenue for </w:t>
      </w:r>
      <w:r w:rsidR="000D5D3D" w:rsidRPr="0099192D">
        <w:rPr>
          <w:rFonts w:ascii="Times New Roman" w:hAnsi="Times New Roman"/>
        </w:rPr>
        <w:t xml:space="preserve">the </w:t>
      </w:r>
      <w:r w:rsidR="00227C62" w:rsidRPr="0099192D">
        <w:rPr>
          <w:rFonts w:ascii="Times New Roman" w:hAnsi="Times New Roman"/>
        </w:rPr>
        <w:t>period</w:t>
      </w:r>
      <w:r w:rsidRPr="0099192D">
        <w:rPr>
          <w:rFonts w:ascii="Times New Roman" w:hAnsi="Times New Roman"/>
        </w:rPr>
        <w:t xml:space="preserve"> was largely contributed by </w:t>
      </w:r>
      <w:r w:rsidR="00FD6B1A" w:rsidRPr="0099192D">
        <w:rPr>
          <w:rFonts w:ascii="Times New Roman" w:hAnsi="Times New Roman"/>
        </w:rPr>
        <w:t>lowe</w:t>
      </w:r>
      <w:r w:rsidR="00A639E3" w:rsidRPr="0099192D">
        <w:rPr>
          <w:rFonts w:ascii="Times New Roman" w:hAnsi="Times New Roman"/>
        </w:rPr>
        <w:t>r demand from</w:t>
      </w:r>
      <w:r w:rsidR="0031104E">
        <w:rPr>
          <w:rFonts w:ascii="Times New Roman" w:hAnsi="Times New Roman"/>
        </w:rPr>
        <w:t xml:space="preserve"> the</w:t>
      </w:r>
      <w:r w:rsidR="00A639E3" w:rsidRPr="0099192D">
        <w:rPr>
          <w:rFonts w:ascii="Times New Roman" w:hAnsi="Times New Roman"/>
        </w:rPr>
        <w:t xml:space="preserve"> </w:t>
      </w:r>
      <w:r w:rsidR="00287AE0" w:rsidRPr="0099192D">
        <w:rPr>
          <w:rFonts w:ascii="Times New Roman" w:hAnsi="Times New Roman"/>
        </w:rPr>
        <w:t>ethical</w:t>
      </w:r>
      <w:r w:rsidR="00A639E3" w:rsidRPr="0099192D">
        <w:rPr>
          <w:rFonts w:ascii="Times New Roman" w:hAnsi="Times New Roman"/>
        </w:rPr>
        <w:t xml:space="preserve"> sector</w:t>
      </w:r>
      <w:r w:rsidRPr="0099192D">
        <w:rPr>
          <w:rFonts w:ascii="Times New Roman" w:hAnsi="Times New Roman"/>
        </w:rPr>
        <w:t>. The Division recorded profit before tax of RM</w:t>
      </w:r>
      <w:r w:rsidR="00187E3D">
        <w:rPr>
          <w:rFonts w:ascii="Times New Roman" w:hAnsi="Times New Roman"/>
        </w:rPr>
        <w:t>31.5</w:t>
      </w:r>
      <w:r w:rsidRPr="0099192D">
        <w:rPr>
          <w:rFonts w:ascii="Times New Roman" w:hAnsi="Times New Roman"/>
        </w:rPr>
        <w:t xml:space="preserve"> million, a decrease of</w:t>
      </w:r>
      <w:r w:rsidR="00187E3D">
        <w:rPr>
          <w:rFonts w:ascii="Times New Roman" w:hAnsi="Times New Roman"/>
        </w:rPr>
        <w:t xml:space="preserve"> 34.2</w:t>
      </w:r>
      <w:r w:rsidRPr="0099192D">
        <w:rPr>
          <w:rFonts w:ascii="Times New Roman" w:hAnsi="Times New Roman"/>
        </w:rPr>
        <w:t xml:space="preserve">% as compared to the corresponding </w:t>
      </w:r>
      <w:r w:rsidR="00FD6B1A" w:rsidRPr="0099192D">
        <w:rPr>
          <w:rFonts w:ascii="Times New Roman" w:hAnsi="Times New Roman"/>
        </w:rPr>
        <w:t>period</w:t>
      </w:r>
      <w:r w:rsidRPr="0099192D">
        <w:rPr>
          <w:rFonts w:ascii="Times New Roman" w:hAnsi="Times New Roman"/>
        </w:rPr>
        <w:t xml:space="preserve"> la</w:t>
      </w:r>
      <w:r w:rsidR="00B60D77">
        <w:rPr>
          <w:rFonts w:ascii="Times New Roman" w:hAnsi="Times New Roman"/>
        </w:rPr>
        <w:t>st year. The lower profit record</w:t>
      </w:r>
      <w:r w:rsidRPr="0099192D">
        <w:rPr>
          <w:rFonts w:ascii="Times New Roman" w:hAnsi="Times New Roman"/>
        </w:rPr>
        <w:t xml:space="preserve">ed was mainly attributed by a decline in its margins due to </w:t>
      </w:r>
      <w:r w:rsidR="00D579A8" w:rsidRPr="0099192D">
        <w:rPr>
          <w:rFonts w:ascii="Times New Roman" w:hAnsi="Times New Roman"/>
        </w:rPr>
        <w:t xml:space="preserve">the </w:t>
      </w:r>
      <w:r w:rsidR="004B1C51" w:rsidRPr="0099192D">
        <w:rPr>
          <w:rFonts w:ascii="Times New Roman" w:hAnsi="Times New Roman"/>
        </w:rPr>
        <w:t xml:space="preserve">change </w:t>
      </w:r>
      <w:r w:rsidR="00FD6B1A" w:rsidRPr="0099192D">
        <w:rPr>
          <w:rFonts w:ascii="Times New Roman" w:hAnsi="Times New Roman"/>
        </w:rPr>
        <w:t>sales</w:t>
      </w:r>
      <w:r w:rsidRPr="0099192D">
        <w:rPr>
          <w:rFonts w:ascii="Times New Roman" w:hAnsi="Times New Roman"/>
        </w:rPr>
        <w:t xml:space="preserve"> mix</w:t>
      </w:r>
      <w:r w:rsidR="004B1C51" w:rsidRPr="0099192D">
        <w:rPr>
          <w:rFonts w:ascii="Times New Roman" w:hAnsi="Times New Roman"/>
        </w:rPr>
        <w:t xml:space="preserve"> between government and private sectors, increase in production costs </w:t>
      </w:r>
      <w:r w:rsidR="00287AE0" w:rsidRPr="0099192D">
        <w:rPr>
          <w:rFonts w:ascii="Times New Roman" w:hAnsi="Times New Roman"/>
        </w:rPr>
        <w:t xml:space="preserve">impacted by foreign exchange </w:t>
      </w:r>
      <w:r w:rsidR="00D579A8" w:rsidRPr="0099192D">
        <w:rPr>
          <w:rFonts w:ascii="Times New Roman" w:hAnsi="Times New Roman"/>
        </w:rPr>
        <w:t xml:space="preserve">and additional finance costs incurred </w:t>
      </w:r>
      <w:r w:rsidR="004B1C51" w:rsidRPr="0099192D">
        <w:rPr>
          <w:rFonts w:ascii="Times New Roman" w:hAnsi="Times New Roman"/>
        </w:rPr>
        <w:t>during the period under review</w:t>
      </w:r>
      <w:r w:rsidRPr="0099192D">
        <w:rPr>
          <w:rFonts w:ascii="Times New Roman" w:hAnsi="Times New Roman"/>
        </w:rPr>
        <w:t>.</w:t>
      </w:r>
    </w:p>
    <w:p w14:paraId="586140B1" w14:textId="77777777" w:rsidR="0017102C" w:rsidRPr="0099192D" w:rsidRDefault="0017102C" w:rsidP="0017102C">
      <w:pPr>
        <w:spacing w:after="0"/>
        <w:ind w:left="567" w:right="85"/>
        <w:rPr>
          <w:rFonts w:ascii="Times New Roman" w:hAnsi="Times New Roman"/>
        </w:rPr>
      </w:pPr>
    </w:p>
    <w:p w14:paraId="25FB9A26" w14:textId="4B9D90FF" w:rsidR="0017102C" w:rsidRPr="009D1A1F" w:rsidRDefault="0017102C" w:rsidP="0017102C">
      <w:pPr>
        <w:spacing w:after="0"/>
        <w:ind w:left="567" w:right="85"/>
        <w:rPr>
          <w:rFonts w:ascii="Times New Roman" w:hAnsi="Times New Roman"/>
        </w:rPr>
      </w:pPr>
      <w:r w:rsidRPr="0099192D">
        <w:rPr>
          <w:rFonts w:ascii="Times New Roman" w:hAnsi="Times New Roman"/>
        </w:rPr>
        <w:t>Chemicals Divi</w:t>
      </w:r>
      <w:r w:rsidR="00B60D77">
        <w:rPr>
          <w:rFonts w:ascii="Times New Roman" w:hAnsi="Times New Roman"/>
        </w:rPr>
        <w:t>sion recorded revenue of RM295.9</w:t>
      </w:r>
      <w:r w:rsidR="00FD6B1A" w:rsidRPr="0099192D">
        <w:rPr>
          <w:rFonts w:ascii="Times New Roman" w:hAnsi="Times New Roman"/>
        </w:rPr>
        <w:t xml:space="preserve"> million during the period</w:t>
      </w:r>
      <w:r w:rsidRPr="0099192D">
        <w:rPr>
          <w:rFonts w:ascii="Times New Roman" w:hAnsi="Times New Roman"/>
        </w:rPr>
        <w:t xml:space="preserve"> under review, which was </w:t>
      </w:r>
      <w:r w:rsidR="00B60D77">
        <w:rPr>
          <w:rFonts w:ascii="Times New Roman" w:hAnsi="Times New Roman"/>
        </w:rPr>
        <w:t>0.4</w:t>
      </w:r>
      <w:r w:rsidR="0052313A" w:rsidRPr="0099192D">
        <w:rPr>
          <w:rFonts w:ascii="Times New Roman" w:hAnsi="Times New Roman"/>
        </w:rPr>
        <w:t xml:space="preserve">% </w:t>
      </w:r>
      <w:r w:rsidRPr="0099192D">
        <w:rPr>
          <w:rFonts w:ascii="Times New Roman" w:hAnsi="Times New Roman"/>
        </w:rPr>
        <w:t xml:space="preserve">higher compared to the same </w:t>
      </w:r>
      <w:r w:rsidR="0052313A" w:rsidRPr="0099192D">
        <w:rPr>
          <w:rFonts w:ascii="Times New Roman" w:hAnsi="Times New Roman"/>
        </w:rPr>
        <w:t>period</w:t>
      </w:r>
      <w:r w:rsidRPr="0099192D">
        <w:rPr>
          <w:rFonts w:ascii="Times New Roman" w:hAnsi="Times New Roman"/>
        </w:rPr>
        <w:t xml:space="preserve"> last year of </w:t>
      </w:r>
      <w:r w:rsidR="00B60D77">
        <w:rPr>
          <w:rFonts w:ascii="Times New Roman" w:hAnsi="Times New Roman"/>
        </w:rPr>
        <w:t>RM294.8</w:t>
      </w:r>
      <w:r w:rsidRPr="0099192D">
        <w:rPr>
          <w:rFonts w:ascii="Times New Roman" w:hAnsi="Times New Roman"/>
        </w:rPr>
        <w:t xml:space="preserve"> million. The Division recorded a higher profit before tax of RM</w:t>
      </w:r>
      <w:r w:rsidR="00104864">
        <w:rPr>
          <w:rFonts w:ascii="Times New Roman" w:hAnsi="Times New Roman"/>
        </w:rPr>
        <w:t>35.9</w:t>
      </w:r>
      <w:r w:rsidRPr="0099192D">
        <w:rPr>
          <w:rFonts w:ascii="Times New Roman" w:hAnsi="Times New Roman"/>
        </w:rPr>
        <w:t xml:space="preserve"> million, an increase of </w:t>
      </w:r>
      <w:r w:rsidR="00104864">
        <w:rPr>
          <w:rFonts w:ascii="Times New Roman" w:hAnsi="Times New Roman"/>
        </w:rPr>
        <w:t>14.9</w:t>
      </w:r>
      <w:r w:rsidRPr="0099192D">
        <w:rPr>
          <w:rFonts w:ascii="Times New Roman" w:hAnsi="Times New Roman"/>
        </w:rPr>
        <w:t>% as compa</w:t>
      </w:r>
      <w:r w:rsidR="0052313A" w:rsidRPr="0099192D">
        <w:rPr>
          <w:rFonts w:ascii="Times New Roman" w:hAnsi="Times New Roman"/>
        </w:rPr>
        <w:t>red to the corresponding period</w:t>
      </w:r>
      <w:r w:rsidRPr="0099192D">
        <w:rPr>
          <w:rFonts w:ascii="Times New Roman" w:hAnsi="Times New Roman"/>
        </w:rPr>
        <w:t xml:space="preserve"> last year. The growth in</w:t>
      </w:r>
      <w:r>
        <w:rPr>
          <w:rFonts w:ascii="Times New Roman" w:hAnsi="Times New Roman"/>
        </w:rPr>
        <w:t xml:space="preserve"> profit before tax is </w:t>
      </w:r>
      <w:r w:rsidRPr="009D1A1F">
        <w:rPr>
          <w:rFonts w:ascii="Times New Roman" w:hAnsi="Times New Roman"/>
        </w:rPr>
        <w:t xml:space="preserve">primarily due to improved </w:t>
      </w:r>
      <w:r>
        <w:rPr>
          <w:rFonts w:ascii="Times New Roman" w:hAnsi="Times New Roman"/>
        </w:rPr>
        <w:t>margin on</w:t>
      </w:r>
      <w:r w:rsidRPr="009D1A1F">
        <w:rPr>
          <w:rFonts w:ascii="Times New Roman" w:hAnsi="Times New Roman"/>
        </w:rPr>
        <w:t xml:space="preserve"> its </w:t>
      </w:r>
      <w:r w:rsidR="00D579A8">
        <w:rPr>
          <w:rFonts w:ascii="Times New Roman" w:hAnsi="Times New Roman"/>
        </w:rPr>
        <w:t xml:space="preserve">chlor alkali </w:t>
      </w:r>
      <w:r w:rsidRPr="009D1A1F">
        <w:rPr>
          <w:rFonts w:ascii="Times New Roman" w:hAnsi="Times New Roman"/>
        </w:rPr>
        <w:t>products, and savings from its operational efficiency initiatives</w:t>
      </w:r>
      <w:r w:rsidR="004B1C51">
        <w:rPr>
          <w:rFonts w:ascii="Times New Roman" w:hAnsi="Times New Roman"/>
        </w:rPr>
        <w:t xml:space="preserve"> (including the closure of non-profitable business units)</w:t>
      </w:r>
      <w:r>
        <w:rPr>
          <w:rFonts w:ascii="Times New Roman" w:hAnsi="Times New Roman"/>
        </w:rPr>
        <w:t xml:space="preserve"> in both chemicals and polymers businesses.</w:t>
      </w:r>
    </w:p>
    <w:p w14:paraId="40556119" w14:textId="77777777" w:rsidR="0017102C" w:rsidRPr="009D1A1F" w:rsidRDefault="0017102C" w:rsidP="0017102C">
      <w:pPr>
        <w:spacing w:after="0"/>
        <w:ind w:left="567" w:right="85"/>
        <w:rPr>
          <w:rFonts w:ascii="Times New Roman" w:hAnsi="Times New Roman"/>
        </w:rPr>
      </w:pPr>
    </w:p>
    <w:p w14:paraId="267AC5E3" w14:textId="77777777" w:rsidR="0017102C" w:rsidRPr="00FB3D38" w:rsidRDefault="0017102C" w:rsidP="0017102C">
      <w:pPr>
        <w:spacing w:after="0"/>
        <w:ind w:left="567" w:right="85"/>
        <w:rPr>
          <w:rFonts w:ascii="Times New Roman" w:hAnsi="Times New Roman"/>
          <w:b/>
          <w:u w:val="single"/>
        </w:rPr>
      </w:pPr>
      <w:r w:rsidRPr="00FB3D38">
        <w:rPr>
          <w:rFonts w:ascii="Times New Roman" w:hAnsi="Times New Roman"/>
          <w:b/>
          <w:u w:val="single"/>
        </w:rPr>
        <w:t>Discontinued operations</w:t>
      </w:r>
    </w:p>
    <w:p w14:paraId="4F066C15" w14:textId="77777777" w:rsidR="0017102C" w:rsidRPr="009D1A1F" w:rsidRDefault="0017102C" w:rsidP="0017102C">
      <w:pPr>
        <w:spacing w:after="0"/>
        <w:ind w:left="567" w:right="85"/>
        <w:rPr>
          <w:rFonts w:ascii="Times New Roman" w:hAnsi="Times New Roman"/>
        </w:rPr>
      </w:pPr>
    </w:p>
    <w:p w14:paraId="446D3A92" w14:textId="77777777" w:rsidR="0017102C" w:rsidRPr="0099192D" w:rsidRDefault="0017102C" w:rsidP="0017102C">
      <w:pPr>
        <w:tabs>
          <w:tab w:val="left" w:pos="709"/>
        </w:tabs>
        <w:spacing w:after="0"/>
        <w:ind w:left="567" w:right="85"/>
        <w:rPr>
          <w:rFonts w:ascii="Times New Roman" w:hAnsi="Times New Roman"/>
          <w:bCs/>
        </w:rPr>
      </w:pPr>
      <w:r>
        <w:rPr>
          <w:rFonts w:ascii="Times New Roman" w:hAnsi="Times New Roman"/>
          <w:spacing w:val="-2"/>
        </w:rPr>
        <w:t>In Note A15</w:t>
      </w:r>
      <w:r>
        <w:rPr>
          <w:rFonts w:ascii="Times New Roman" w:hAnsi="Times New Roman"/>
          <w:bCs/>
        </w:rPr>
        <w:t>, t</w:t>
      </w:r>
      <w:r w:rsidRPr="008A2B37">
        <w:rPr>
          <w:rFonts w:ascii="Times New Roman" w:hAnsi="Times New Roman"/>
          <w:bCs/>
        </w:rPr>
        <w:t>he Group</w:t>
      </w:r>
      <w:r>
        <w:rPr>
          <w:rFonts w:ascii="Times New Roman" w:hAnsi="Times New Roman"/>
          <w:bCs/>
        </w:rPr>
        <w:t xml:space="preserve"> presents and discloses in its financial statements, the financial effects of discontinued oper</w:t>
      </w:r>
      <w:r w:rsidRPr="0099192D">
        <w:rPr>
          <w:rFonts w:ascii="Times New Roman" w:hAnsi="Times New Roman"/>
          <w:bCs/>
        </w:rPr>
        <w:t>ations in accordance</w:t>
      </w:r>
      <w:r w:rsidRPr="0099192D">
        <w:rPr>
          <w:rFonts w:ascii="Arial" w:hAnsi="Arial" w:cs="Arial"/>
        </w:rPr>
        <w:t xml:space="preserve"> </w:t>
      </w:r>
      <w:r w:rsidRPr="0099192D">
        <w:rPr>
          <w:rFonts w:ascii="Times New Roman" w:hAnsi="Times New Roman"/>
        </w:rPr>
        <w:t>to MFRS 5(</w:t>
      </w:r>
      <w:r w:rsidRPr="0099192D">
        <w:rPr>
          <w:rFonts w:ascii="Times New Roman" w:hAnsi="Times New Roman"/>
          <w:i/>
        </w:rPr>
        <w:t>Non Current Assets Held For Sale and Discontinued Operations).</w:t>
      </w:r>
    </w:p>
    <w:p w14:paraId="2D6CBDD2" w14:textId="77777777" w:rsidR="0017102C" w:rsidRPr="0099192D" w:rsidRDefault="0017102C" w:rsidP="0017102C">
      <w:pPr>
        <w:tabs>
          <w:tab w:val="left" w:pos="709"/>
        </w:tabs>
        <w:spacing w:after="0"/>
        <w:ind w:left="567" w:right="85"/>
        <w:rPr>
          <w:rFonts w:ascii="Times New Roman" w:hAnsi="Times New Roman"/>
        </w:rPr>
      </w:pPr>
    </w:p>
    <w:p w14:paraId="3FBADF68" w14:textId="1AA78A5F" w:rsidR="0017102C" w:rsidRDefault="00287AE0" w:rsidP="00B519A2">
      <w:pPr>
        <w:spacing w:after="0"/>
        <w:ind w:left="567" w:right="85"/>
        <w:rPr>
          <w:rFonts w:ascii="Times New Roman" w:hAnsi="Times New Roman"/>
        </w:rPr>
      </w:pPr>
      <w:r w:rsidRPr="0099192D">
        <w:rPr>
          <w:rFonts w:ascii="Times New Roman" w:hAnsi="Times New Roman"/>
        </w:rPr>
        <w:t>Following the ex</w:t>
      </w:r>
      <w:r w:rsidR="006134D4">
        <w:rPr>
          <w:rFonts w:ascii="Times New Roman" w:hAnsi="Times New Roman"/>
        </w:rPr>
        <w:t>it from the fertilizer business</w:t>
      </w:r>
      <w:r w:rsidR="00E45F5A" w:rsidRPr="0099192D">
        <w:rPr>
          <w:rFonts w:ascii="Times New Roman" w:hAnsi="Times New Roman"/>
        </w:rPr>
        <w:t>, the Division r</w:t>
      </w:r>
      <w:r w:rsidR="008F11FE">
        <w:rPr>
          <w:rFonts w:ascii="Times New Roman" w:hAnsi="Times New Roman"/>
        </w:rPr>
        <w:t>ecorded lower revenue of RM145.9</w:t>
      </w:r>
      <w:r w:rsidR="00E45F5A" w:rsidRPr="0099192D">
        <w:rPr>
          <w:rFonts w:ascii="Times New Roman" w:hAnsi="Times New Roman"/>
        </w:rPr>
        <w:t xml:space="preserve"> million during the period under review.  The Division currently focuses its activities on</w:t>
      </w:r>
      <w:r w:rsidR="00B519A2">
        <w:rPr>
          <w:rFonts w:ascii="Times New Roman" w:hAnsi="Times New Roman"/>
        </w:rPr>
        <w:t xml:space="preserve"> sales of existing inventories </w:t>
      </w:r>
      <w:r w:rsidR="00E45F5A" w:rsidRPr="0099192D">
        <w:rPr>
          <w:rFonts w:ascii="Times New Roman" w:hAnsi="Times New Roman"/>
        </w:rPr>
        <w:t xml:space="preserve">pursuant to the closure of one of its manufacturing plant. </w:t>
      </w:r>
      <w:r w:rsidR="0017102C" w:rsidRPr="0099192D">
        <w:rPr>
          <w:rFonts w:ascii="Times New Roman" w:hAnsi="Times New Roman"/>
        </w:rPr>
        <w:t>During the period under review, Fertilizers Divi</w:t>
      </w:r>
      <w:r w:rsidR="0017102C">
        <w:rPr>
          <w:rFonts w:ascii="Times New Roman" w:hAnsi="Times New Roman"/>
        </w:rPr>
        <w:t xml:space="preserve">sion recorded </w:t>
      </w:r>
      <w:r w:rsidR="007F738B">
        <w:rPr>
          <w:rFonts w:ascii="Times New Roman" w:hAnsi="Times New Roman"/>
        </w:rPr>
        <w:t>loss before tax of RM100.9</w:t>
      </w:r>
      <w:r w:rsidR="0017102C">
        <w:rPr>
          <w:rFonts w:ascii="Times New Roman" w:hAnsi="Times New Roman"/>
        </w:rPr>
        <w:t xml:space="preserve"> million as compared to the loss </w:t>
      </w:r>
      <w:r w:rsidR="007A4535">
        <w:rPr>
          <w:rFonts w:ascii="Times New Roman" w:hAnsi="Times New Roman"/>
        </w:rPr>
        <w:t>of RM96.1</w:t>
      </w:r>
      <w:r w:rsidR="0017102C">
        <w:rPr>
          <w:rFonts w:ascii="Times New Roman" w:hAnsi="Times New Roman"/>
        </w:rPr>
        <w:t xml:space="preserve"> million</w:t>
      </w:r>
      <w:r w:rsidR="000D5D3D">
        <w:rPr>
          <w:rFonts w:ascii="Times New Roman" w:hAnsi="Times New Roman"/>
        </w:rPr>
        <w:t xml:space="preserve"> for the same period last year</w:t>
      </w:r>
      <w:r w:rsidR="004B1C51">
        <w:rPr>
          <w:rFonts w:ascii="Times New Roman" w:hAnsi="Times New Roman"/>
        </w:rPr>
        <w:t>, primarily due to</w:t>
      </w:r>
      <w:r w:rsidR="00D579A8">
        <w:rPr>
          <w:rFonts w:ascii="Times New Roman" w:hAnsi="Times New Roman"/>
        </w:rPr>
        <w:t xml:space="preserve"> </w:t>
      </w:r>
      <w:r w:rsidR="00F023D6" w:rsidRPr="004E3EAD">
        <w:rPr>
          <w:rFonts w:ascii="Times New Roman" w:hAnsi="Times New Roman"/>
          <w:highlight w:val="yellow"/>
        </w:rPr>
        <w:t>operational losses</w:t>
      </w:r>
      <w:r w:rsidR="00C33156" w:rsidRPr="004E3EAD">
        <w:rPr>
          <w:rFonts w:ascii="Times New Roman" w:hAnsi="Times New Roman"/>
        </w:rPr>
        <w:t xml:space="preserve"> and</w:t>
      </w:r>
      <w:r w:rsidR="00C33156">
        <w:rPr>
          <w:rFonts w:ascii="Times New Roman" w:hAnsi="Times New Roman"/>
        </w:rPr>
        <w:t xml:space="preserve"> loss</w:t>
      </w:r>
      <w:r w:rsidR="008E0A28">
        <w:rPr>
          <w:rFonts w:ascii="Times New Roman" w:hAnsi="Times New Roman"/>
        </w:rPr>
        <w:t xml:space="preserve"> </w:t>
      </w:r>
      <w:r w:rsidR="00A01962">
        <w:rPr>
          <w:rFonts w:ascii="Times New Roman" w:hAnsi="Times New Roman"/>
        </w:rPr>
        <w:t>of RM37.1 million from disp</w:t>
      </w:r>
      <w:r w:rsidR="00B519A2">
        <w:rPr>
          <w:rFonts w:ascii="Times New Roman" w:hAnsi="Times New Roman"/>
        </w:rPr>
        <w:t>osal of A</w:t>
      </w:r>
      <w:r w:rsidR="00C33156">
        <w:rPr>
          <w:rFonts w:ascii="Times New Roman" w:hAnsi="Times New Roman"/>
        </w:rPr>
        <w:t xml:space="preserve">ssets </w:t>
      </w:r>
      <w:r w:rsidR="00B519A2">
        <w:rPr>
          <w:rFonts w:ascii="Times New Roman" w:hAnsi="Times New Roman"/>
        </w:rPr>
        <w:t>Held for S</w:t>
      </w:r>
      <w:r w:rsidR="00A01962">
        <w:rPr>
          <w:rFonts w:ascii="Times New Roman" w:hAnsi="Times New Roman"/>
        </w:rPr>
        <w:t>ale</w:t>
      </w:r>
      <w:r w:rsidR="00B519A2">
        <w:rPr>
          <w:rFonts w:ascii="Times New Roman" w:hAnsi="Times New Roman"/>
        </w:rPr>
        <w:t xml:space="preserve"> (namely the 2 subsidiaries in East Malaysia, certain trade marks and 2 parcels of land in Bintulu, Sarawak)</w:t>
      </w:r>
      <w:r w:rsidR="00C33156">
        <w:rPr>
          <w:rFonts w:ascii="Times New Roman" w:hAnsi="Times New Roman"/>
        </w:rPr>
        <w:t xml:space="preserve">, </w:t>
      </w:r>
      <w:r w:rsidR="008E0A28">
        <w:rPr>
          <w:rFonts w:ascii="Times New Roman" w:hAnsi="Times New Roman"/>
        </w:rPr>
        <w:t xml:space="preserve">cushioned by gain from disposal of </w:t>
      </w:r>
      <w:r w:rsidR="009B3533">
        <w:rPr>
          <w:rFonts w:ascii="Times New Roman" w:hAnsi="Times New Roman"/>
        </w:rPr>
        <w:t>properties</w:t>
      </w:r>
      <w:r w:rsidR="008F11FE">
        <w:rPr>
          <w:rFonts w:ascii="Times New Roman" w:hAnsi="Times New Roman"/>
        </w:rPr>
        <w:t xml:space="preserve"> in Medan of RM21.5</w:t>
      </w:r>
      <w:r w:rsidR="00A639E3">
        <w:rPr>
          <w:rFonts w:ascii="Times New Roman" w:hAnsi="Times New Roman"/>
        </w:rPr>
        <w:t xml:space="preserve"> million.</w:t>
      </w:r>
    </w:p>
    <w:p w14:paraId="0BF0745F" w14:textId="77777777" w:rsidR="00500BE3" w:rsidRDefault="00500BE3" w:rsidP="00777288">
      <w:pPr>
        <w:spacing w:after="0"/>
        <w:ind w:left="567" w:right="85"/>
        <w:rPr>
          <w:rFonts w:ascii="Times New Roman" w:hAnsi="Times New Roman"/>
        </w:rPr>
      </w:pPr>
    </w:p>
    <w:p w14:paraId="0DADFF76" w14:textId="77777777" w:rsidR="0017102C" w:rsidRDefault="0017102C" w:rsidP="00777288">
      <w:pPr>
        <w:spacing w:after="0"/>
        <w:ind w:left="567" w:right="85"/>
        <w:rPr>
          <w:rFonts w:ascii="Times New Roman" w:hAnsi="Times New Roman"/>
        </w:rPr>
      </w:pPr>
    </w:p>
    <w:p w14:paraId="41056DCB" w14:textId="77777777" w:rsidR="00E4586B" w:rsidRPr="00DC2D2D" w:rsidRDefault="00E4586B" w:rsidP="00777288">
      <w:pPr>
        <w:tabs>
          <w:tab w:val="left" w:pos="720"/>
        </w:tabs>
        <w:spacing w:after="0"/>
        <w:ind w:left="567" w:right="85" w:hanging="567"/>
        <w:rPr>
          <w:rFonts w:ascii="Times New Roman" w:hAnsi="Times New Roman"/>
          <w:b/>
          <w:bCs/>
        </w:rPr>
      </w:pPr>
      <w:r w:rsidRPr="00DC2D2D">
        <w:rPr>
          <w:rFonts w:ascii="Times New Roman" w:hAnsi="Times New Roman"/>
          <w:b/>
          <w:bCs/>
        </w:rPr>
        <w:t>B2)</w:t>
      </w:r>
      <w:r w:rsidRPr="00DC2D2D">
        <w:rPr>
          <w:rFonts w:ascii="Times New Roman" w:hAnsi="Times New Roman"/>
          <w:b/>
          <w:bCs/>
        </w:rPr>
        <w:tab/>
        <w:t>Material changes in the Quarterly Results compared to the results of the Preceding Quarter</w:t>
      </w:r>
    </w:p>
    <w:p w14:paraId="41056DCC" w14:textId="77777777" w:rsidR="00E11F34" w:rsidRPr="006167AE" w:rsidRDefault="00E11F34" w:rsidP="00777288">
      <w:pPr>
        <w:spacing w:after="0"/>
        <w:ind w:left="567" w:right="85" w:hanging="567"/>
        <w:rPr>
          <w:rFonts w:ascii="Times New Roman" w:hAnsi="Times New Roman"/>
          <w:sz w:val="10"/>
        </w:rPr>
      </w:pPr>
    </w:p>
    <w:p w14:paraId="0D9DB1CF" w14:textId="296356A3" w:rsidR="00E42EA1" w:rsidRPr="00C16612" w:rsidRDefault="00E42EA1" w:rsidP="00777288">
      <w:pPr>
        <w:spacing w:after="0"/>
        <w:ind w:left="567" w:right="85"/>
        <w:rPr>
          <w:rFonts w:ascii="Times New Roman" w:hAnsi="Times New Roman"/>
          <w:u w:val="single"/>
        </w:rPr>
      </w:pPr>
      <w:r w:rsidRPr="00C16612">
        <w:rPr>
          <w:rFonts w:ascii="Times New Roman" w:hAnsi="Times New Roman"/>
          <w:b/>
          <w:u w:val="single"/>
        </w:rPr>
        <w:t>C</w:t>
      </w:r>
      <w:r w:rsidR="00C16612">
        <w:rPr>
          <w:rFonts w:ascii="Times New Roman" w:hAnsi="Times New Roman"/>
          <w:b/>
          <w:u w:val="single"/>
        </w:rPr>
        <w:t>ontinuing</w:t>
      </w:r>
      <w:r w:rsidRPr="00C16612">
        <w:rPr>
          <w:rFonts w:ascii="Times New Roman" w:hAnsi="Times New Roman"/>
          <w:b/>
          <w:u w:val="single"/>
        </w:rPr>
        <w:t xml:space="preserve"> operations</w:t>
      </w:r>
    </w:p>
    <w:p w14:paraId="30F5D20B" w14:textId="77777777" w:rsidR="00E42EA1" w:rsidRDefault="00E42EA1" w:rsidP="00777288">
      <w:pPr>
        <w:spacing w:after="0"/>
        <w:ind w:left="567" w:right="85"/>
        <w:rPr>
          <w:rFonts w:ascii="Times New Roman" w:hAnsi="Times New Roman"/>
        </w:rPr>
      </w:pPr>
    </w:p>
    <w:p w14:paraId="41056DCD" w14:textId="494C8735" w:rsidR="001D79BC" w:rsidRPr="0096205F" w:rsidRDefault="009970D9" w:rsidP="00777288">
      <w:pPr>
        <w:spacing w:after="0"/>
        <w:ind w:left="567" w:right="85"/>
        <w:rPr>
          <w:rFonts w:ascii="Times New Roman" w:hAnsi="Times New Roman"/>
        </w:rPr>
      </w:pPr>
      <w:r w:rsidRPr="0096205F">
        <w:rPr>
          <w:rFonts w:ascii="Times New Roman" w:hAnsi="Times New Roman"/>
        </w:rPr>
        <w:t xml:space="preserve">The </w:t>
      </w:r>
      <w:r w:rsidR="00EB2B88" w:rsidRPr="0096205F">
        <w:rPr>
          <w:rFonts w:ascii="Times New Roman" w:hAnsi="Times New Roman"/>
        </w:rPr>
        <w:t>G</w:t>
      </w:r>
      <w:r w:rsidR="001444B2" w:rsidRPr="0096205F">
        <w:rPr>
          <w:rFonts w:ascii="Times New Roman" w:hAnsi="Times New Roman"/>
        </w:rPr>
        <w:t>roup</w:t>
      </w:r>
      <w:r w:rsidRPr="0096205F">
        <w:rPr>
          <w:rFonts w:ascii="Times New Roman" w:hAnsi="Times New Roman"/>
        </w:rPr>
        <w:t>’s</w:t>
      </w:r>
      <w:r w:rsidR="001444B2" w:rsidRPr="0096205F">
        <w:rPr>
          <w:rFonts w:ascii="Times New Roman" w:hAnsi="Times New Roman"/>
        </w:rPr>
        <w:t xml:space="preserve"> </w:t>
      </w:r>
      <w:r w:rsidRPr="0096205F">
        <w:rPr>
          <w:rFonts w:ascii="Times New Roman" w:hAnsi="Times New Roman"/>
        </w:rPr>
        <w:t>revenue for</w:t>
      </w:r>
      <w:r w:rsidR="00313F29" w:rsidRPr="0096205F">
        <w:rPr>
          <w:rFonts w:ascii="Times New Roman" w:hAnsi="Times New Roman"/>
        </w:rPr>
        <w:t xml:space="preserve"> the current quarter of</w:t>
      </w:r>
      <w:r w:rsidR="00512BFA" w:rsidRPr="0096205F">
        <w:rPr>
          <w:rFonts w:ascii="Times New Roman" w:hAnsi="Times New Roman"/>
        </w:rPr>
        <w:t xml:space="preserve"> RM</w:t>
      </w:r>
      <w:r w:rsidR="00E42EA1" w:rsidRPr="0096205F">
        <w:rPr>
          <w:rFonts w:ascii="Times New Roman" w:hAnsi="Times New Roman"/>
        </w:rPr>
        <w:t>1</w:t>
      </w:r>
      <w:r w:rsidR="00BE1C09">
        <w:rPr>
          <w:rFonts w:ascii="Times New Roman" w:hAnsi="Times New Roman"/>
        </w:rPr>
        <w:t>47.8</w:t>
      </w:r>
      <w:r w:rsidR="009A6A79" w:rsidRPr="0096205F">
        <w:rPr>
          <w:rFonts w:ascii="Times New Roman" w:hAnsi="Times New Roman"/>
        </w:rPr>
        <w:t xml:space="preserve"> m</w:t>
      </w:r>
      <w:r w:rsidR="00573B4C" w:rsidRPr="0096205F">
        <w:rPr>
          <w:rFonts w:ascii="Times New Roman" w:hAnsi="Times New Roman"/>
        </w:rPr>
        <w:t xml:space="preserve">illion was </w:t>
      </w:r>
      <w:r w:rsidR="00BE1C09">
        <w:rPr>
          <w:rFonts w:ascii="Times New Roman" w:hAnsi="Times New Roman"/>
        </w:rPr>
        <w:t>low</w:t>
      </w:r>
      <w:r w:rsidR="00055525">
        <w:rPr>
          <w:rFonts w:ascii="Times New Roman" w:hAnsi="Times New Roman"/>
        </w:rPr>
        <w:t>er</w:t>
      </w:r>
      <w:r w:rsidR="001444B2" w:rsidRPr="0096205F">
        <w:rPr>
          <w:rFonts w:ascii="Times New Roman" w:hAnsi="Times New Roman"/>
        </w:rPr>
        <w:t xml:space="preserve"> by </w:t>
      </w:r>
      <w:r w:rsidR="00187E3D">
        <w:rPr>
          <w:rFonts w:ascii="Times New Roman" w:hAnsi="Times New Roman"/>
        </w:rPr>
        <w:t>5.1</w:t>
      </w:r>
      <w:r w:rsidR="001444B2" w:rsidRPr="0096205F">
        <w:rPr>
          <w:rFonts w:ascii="Times New Roman" w:hAnsi="Times New Roman"/>
        </w:rPr>
        <w:t>% as compared to t</w:t>
      </w:r>
      <w:r w:rsidR="00A84F18" w:rsidRPr="0096205F">
        <w:rPr>
          <w:rFonts w:ascii="Times New Roman" w:hAnsi="Times New Roman"/>
        </w:rPr>
        <w:t>he immediate preceding quarter r</w:t>
      </w:r>
      <w:r w:rsidR="00D10835" w:rsidRPr="0096205F">
        <w:rPr>
          <w:rFonts w:ascii="Times New Roman" w:hAnsi="Times New Roman"/>
        </w:rPr>
        <w:t xml:space="preserve">evenue of </w:t>
      </w:r>
      <w:r w:rsidR="00512BFA" w:rsidRPr="0096205F">
        <w:rPr>
          <w:rFonts w:ascii="Times New Roman" w:hAnsi="Times New Roman"/>
        </w:rPr>
        <w:t>RM</w:t>
      </w:r>
      <w:r w:rsidR="00BE1C09" w:rsidRPr="0096205F">
        <w:rPr>
          <w:rFonts w:ascii="Times New Roman" w:hAnsi="Times New Roman"/>
        </w:rPr>
        <w:t>1</w:t>
      </w:r>
      <w:r w:rsidR="00BE1C09">
        <w:rPr>
          <w:rFonts w:ascii="Times New Roman" w:hAnsi="Times New Roman"/>
        </w:rPr>
        <w:t>55.8</w:t>
      </w:r>
      <w:r w:rsidR="00D10835" w:rsidRPr="0096205F">
        <w:rPr>
          <w:rFonts w:ascii="Times New Roman" w:hAnsi="Times New Roman"/>
        </w:rPr>
        <w:t xml:space="preserve"> </w:t>
      </w:r>
      <w:r w:rsidR="00146BFB" w:rsidRPr="0096205F">
        <w:rPr>
          <w:rFonts w:ascii="Times New Roman" w:hAnsi="Times New Roman"/>
        </w:rPr>
        <w:t>million</w:t>
      </w:r>
      <w:r w:rsidR="00A84F18" w:rsidRPr="0096205F">
        <w:rPr>
          <w:rFonts w:ascii="Times New Roman" w:hAnsi="Times New Roman"/>
        </w:rPr>
        <w:t>.</w:t>
      </w:r>
      <w:r w:rsidR="003C71B5" w:rsidRPr="003C71B5">
        <w:rPr>
          <w:rFonts w:ascii="Times New Roman" w:hAnsi="Times New Roman"/>
        </w:rPr>
        <w:t xml:space="preserve"> </w:t>
      </w:r>
      <w:r w:rsidR="003C71B5" w:rsidRPr="0096205F">
        <w:rPr>
          <w:rFonts w:ascii="Times New Roman" w:hAnsi="Times New Roman"/>
        </w:rPr>
        <w:t>Th</w:t>
      </w:r>
      <w:r w:rsidR="003C71B5">
        <w:rPr>
          <w:rFonts w:ascii="Times New Roman" w:hAnsi="Times New Roman"/>
        </w:rPr>
        <w:t xml:space="preserve">e </w:t>
      </w:r>
      <w:r w:rsidR="00BE1C09">
        <w:rPr>
          <w:rFonts w:ascii="Times New Roman" w:hAnsi="Times New Roman"/>
        </w:rPr>
        <w:t>lower</w:t>
      </w:r>
      <w:r w:rsidR="003C71B5">
        <w:rPr>
          <w:rFonts w:ascii="Times New Roman" w:hAnsi="Times New Roman"/>
        </w:rPr>
        <w:t xml:space="preserve"> revenue</w:t>
      </w:r>
      <w:r w:rsidR="003C71B5" w:rsidRPr="0096205F">
        <w:rPr>
          <w:rFonts w:ascii="Times New Roman" w:hAnsi="Times New Roman"/>
        </w:rPr>
        <w:t xml:space="preserve"> was </w:t>
      </w:r>
      <w:r w:rsidR="003C71B5">
        <w:rPr>
          <w:rFonts w:ascii="Times New Roman" w:hAnsi="Times New Roman"/>
        </w:rPr>
        <w:t>mainly contributed</w:t>
      </w:r>
      <w:r w:rsidR="003C71B5" w:rsidRPr="0096205F">
        <w:rPr>
          <w:rFonts w:ascii="Times New Roman" w:hAnsi="Times New Roman"/>
        </w:rPr>
        <w:t xml:space="preserve"> by</w:t>
      </w:r>
      <w:r w:rsidR="003C71B5">
        <w:rPr>
          <w:rFonts w:ascii="Times New Roman" w:hAnsi="Times New Roman"/>
        </w:rPr>
        <w:t xml:space="preserve"> </w:t>
      </w:r>
      <w:r w:rsidR="00BE1C09">
        <w:rPr>
          <w:rFonts w:ascii="Times New Roman" w:hAnsi="Times New Roman"/>
        </w:rPr>
        <w:t>decline</w:t>
      </w:r>
      <w:r w:rsidR="003C71B5">
        <w:rPr>
          <w:rFonts w:ascii="Times New Roman" w:hAnsi="Times New Roman"/>
        </w:rPr>
        <w:t xml:space="preserve"> in</w:t>
      </w:r>
      <w:r w:rsidR="003C71B5" w:rsidRPr="0096205F">
        <w:rPr>
          <w:rFonts w:ascii="Times New Roman" w:hAnsi="Times New Roman"/>
        </w:rPr>
        <w:t xml:space="preserve"> </w:t>
      </w:r>
      <w:r w:rsidR="003C71B5">
        <w:rPr>
          <w:rFonts w:ascii="Times New Roman" w:hAnsi="Times New Roman"/>
        </w:rPr>
        <w:t>revenue recorded</w:t>
      </w:r>
      <w:r w:rsidR="003C71B5" w:rsidRPr="0096205F">
        <w:rPr>
          <w:rFonts w:ascii="Times New Roman" w:hAnsi="Times New Roman"/>
        </w:rPr>
        <w:t xml:space="preserve"> </w:t>
      </w:r>
      <w:r w:rsidR="002D3CF9">
        <w:rPr>
          <w:rFonts w:ascii="Times New Roman" w:hAnsi="Times New Roman"/>
        </w:rPr>
        <w:t>in Pharmaceuti</w:t>
      </w:r>
      <w:r w:rsidR="003C71B5">
        <w:rPr>
          <w:rFonts w:ascii="Times New Roman" w:hAnsi="Times New Roman"/>
        </w:rPr>
        <w:t>cals Division</w:t>
      </w:r>
      <w:r w:rsidR="003C71B5" w:rsidRPr="0096205F">
        <w:rPr>
          <w:rFonts w:ascii="Times New Roman" w:hAnsi="Times New Roman"/>
        </w:rPr>
        <w:t>.</w:t>
      </w:r>
      <w:r w:rsidR="00A84F18" w:rsidRPr="0096205F">
        <w:rPr>
          <w:rFonts w:ascii="Times New Roman" w:hAnsi="Times New Roman"/>
        </w:rPr>
        <w:t xml:space="preserve"> </w:t>
      </w:r>
      <w:r w:rsidR="004B1C51">
        <w:rPr>
          <w:rFonts w:ascii="Times New Roman" w:hAnsi="Times New Roman"/>
        </w:rPr>
        <w:t>The Gr</w:t>
      </w:r>
      <w:r w:rsidR="002D3CF9">
        <w:rPr>
          <w:rFonts w:ascii="Times New Roman" w:hAnsi="Times New Roman"/>
        </w:rPr>
        <w:t>oup’s profit before tax of RM</w:t>
      </w:r>
      <w:r w:rsidR="007F738B">
        <w:rPr>
          <w:rFonts w:ascii="Times New Roman" w:hAnsi="Times New Roman"/>
        </w:rPr>
        <w:t>5.1</w:t>
      </w:r>
      <w:r w:rsidR="004B1C51">
        <w:rPr>
          <w:rFonts w:ascii="Times New Roman" w:hAnsi="Times New Roman"/>
        </w:rPr>
        <w:t xml:space="preserve"> million </w:t>
      </w:r>
      <w:r w:rsidR="003C71B5">
        <w:rPr>
          <w:rFonts w:ascii="Times New Roman" w:hAnsi="Times New Roman"/>
        </w:rPr>
        <w:t xml:space="preserve">for the current quarter </w:t>
      </w:r>
      <w:r w:rsidR="004B1C51">
        <w:rPr>
          <w:rFonts w:ascii="Times New Roman" w:hAnsi="Times New Roman"/>
        </w:rPr>
        <w:t xml:space="preserve">was </w:t>
      </w:r>
      <w:r w:rsidR="007F738B">
        <w:rPr>
          <w:rFonts w:ascii="Times New Roman" w:hAnsi="Times New Roman"/>
        </w:rPr>
        <w:t>42.7</w:t>
      </w:r>
      <w:r w:rsidR="009B3533">
        <w:rPr>
          <w:rFonts w:ascii="Times New Roman" w:hAnsi="Times New Roman"/>
        </w:rPr>
        <w:t xml:space="preserve">% </w:t>
      </w:r>
      <w:r w:rsidR="00BE1C09">
        <w:rPr>
          <w:rFonts w:ascii="Times New Roman" w:hAnsi="Times New Roman"/>
        </w:rPr>
        <w:t>lowe</w:t>
      </w:r>
      <w:r w:rsidR="009B3533">
        <w:rPr>
          <w:rFonts w:ascii="Times New Roman" w:hAnsi="Times New Roman"/>
        </w:rPr>
        <w:t>r</w:t>
      </w:r>
      <w:r w:rsidR="00F132EA">
        <w:rPr>
          <w:rFonts w:ascii="Times New Roman" w:hAnsi="Times New Roman"/>
        </w:rPr>
        <w:t xml:space="preserve"> as compared to the </w:t>
      </w:r>
      <w:r w:rsidR="002D3CF9">
        <w:rPr>
          <w:rFonts w:ascii="Times New Roman" w:hAnsi="Times New Roman"/>
        </w:rPr>
        <w:t xml:space="preserve">preceding quarter ended 30 </w:t>
      </w:r>
      <w:r w:rsidR="00BE1C09">
        <w:rPr>
          <w:rFonts w:ascii="Times New Roman" w:hAnsi="Times New Roman"/>
        </w:rPr>
        <w:t>September</w:t>
      </w:r>
      <w:r w:rsidR="002D3CF9">
        <w:rPr>
          <w:rFonts w:ascii="Times New Roman" w:hAnsi="Times New Roman"/>
        </w:rPr>
        <w:t xml:space="preserve"> 2016 of RM</w:t>
      </w:r>
      <w:r w:rsidR="00BE1C09">
        <w:rPr>
          <w:rFonts w:ascii="Times New Roman" w:hAnsi="Times New Roman"/>
        </w:rPr>
        <w:t>8.9</w:t>
      </w:r>
      <w:r w:rsidR="00F132EA">
        <w:rPr>
          <w:rFonts w:ascii="Times New Roman" w:hAnsi="Times New Roman"/>
        </w:rPr>
        <w:t xml:space="preserve"> million</w:t>
      </w:r>
      <w:r w:rsidR="003C71B5" w:rsidRPr="00B26161">
        <w:rPr>
          <w:rFonts w:ascii="Times New Roman" w:hAnsi="Times New Roman"/>
        </w:rPr>
        <w:t>.</w:t>
      </w:r>
      <w:r w:rsidR="00442819" w:rsidRPr="00B26161">
        <w:rPr>
          <w:rFonts w:ascii="Times New Roman" w:hAnsi="Times New Roman"/>
        </w:rPr>
        <w:t xml:space="preserve"> </w:t>
      </w:r>
      <w:r w:rsidR="00BE1C09">
        <w:rPr>
          <w:rFonts w:ascii="Times New Roman" w:hAnsi="Times New Roman"/>
        </w:rPr>
        <w:t>Lower profits</w:t>
      </w:r>
      <w:r w:rsidR="00B044E1" w:rsidRPr="00B26161">
        <w:rPr>
          <w:rFonts w:ascii="Times New Roman" w:hAnsi="Times New Roman"/>
        </w:rPr>
        <w:t xml:space="preserve"> </w:t>
      </w:r>
      <w:r w:rsidR="00BE4BE3" w:rsidRPr="00B26161">
        <w:rPr>
          <w:rFonts w:ascii="Times New Roman" w:hAnsi="Times New Roman"/>
        </w:rPr>
        <w:t xml:space="preserve">in </w:t>
      </w:r>
      <w:r w:rsidR="00C33156">
        <w:rPr>
          <w:rFonts w:ascii="Times New Roman" w:hAnsi="Times New Roman"/>
        </w:rPr>
        <w:t xml:space="preserve">both </w:t>
      </w:r>
      <w:r w:rsidR="00BE4BE3" w:rsidRPr="00B26161">
        <w:rPr>
          <w:rFonts w:ascii="Times New Roman" w:hAnsi="Times New Roman"/>
        </w:rPr>
        <w:t xml:space="preserve">Pharmaceuticals </w:t>
      </w:r>
      <w:r w:rsidR="00C33156">
        <w:rPr>
          <w:rFonts w:ascii="Times New Roman" w:hAnsi="Times New Roman"/>
        </w:rPr>
        <w:t xml:space="preserve">and Chemicals </w:t>
      </w:r>
      <w:r w:rsidR="00BE4BE3" w:rsidRPr="00B26161">
        <w:rPr>
          <w:rFonts w:ascii="Times New Roman" w:hAnsi="Times New Roman"/>
        </w:rPr>
        <w:t xml:space="preserve">Division </w:t>
      </w:r>
      <w:r w:rsidR="00B26161">
        <w:rPr>
          <w:rFonts w:ascii="Times New Roman" w:hAnsi="Times New Roman"/>
        </w:rPr>
        <w:t xml:space="preserve">for the quarter </w:t>
      </w:r>
      <w:r w:rsidR="00B044E1" w:rsidRPr="00B26161">
        <w:rPr>
          <w:rFonts w:ascii="Times New Roman" w:hAnsi="Times New Roman"/>
        </w:rPr>
        <w:t>resulted in</w:t>
      </w:r>
      <w:r w:rsidR="0033321B" w:rsidRPr="00B26161">
        <w:rPr>
          <w:rFonts w:ascii="Times New Roman" w:hAnsi="Times New Roman"/>
        </w:rPr>
        <w:t xml:space="preserve"> </w:t>
      </w:r>
      <w:r w:rsidR="003A0127" w:rsidRPr="00B26161">
        <w:rPr>
          <w:rFonts w:ascii="Times New Roman" w:hAnsi="Times New Roman"/>
        </w:rPr>
        <w:t>t</w:t>
      </w:r>
      <w:r w:rsidR="00146BFB" w:rsidRPr="00B26161">
        <w:rPr>
          <w:rFonts w:ascii="Times New Roman" w:hAnsi="Times New Roman"/>
        </w:rPr>
        <w:t>he Group record</w:t>
      </w:r>
      <w:r w:rsidR="00B26161">
        <w:rPr>
          <w:rFonts w:ascii="Times New Roman" w:hAnsi="Times New Roman"/>
        </w:rPr>
        <w:t xml:space="preserve">ing a </w:t>
      </w:r>
      <w:r w:rsidR="00C33156">
        <w:rPr>
          <w:rFonts w:ascii="Times New Roman" w:hAnsi="Times New Roman"/>
        </w:rPr>
        <w:t>lower</w:t>
      </w:r>
      <w:r w:rsidR="0033321B" w:rsidRPr="00B26161">
        <w:rPr>
          <w:rFonts w:ascii="Times New Roman" w:hAnsi="Times New Roman"/>
        </w:rPr>
        <w:t xml:space="preserve"> </w:t>
      </w:r>
      <w:r w:rsidR="00B26161">
        <w:rPr>
          <w:rFonts w:ascii="Times New Roman" w:hAnsi="Times New Roman"/>
        </w:rPr>
        <w:t>profit before tax</w:t>
      </w:r>
      <w:r w:rsidR="00146BFB" w:rsidRPr="00B26161">
        <w:rPr>
          <w:rFonts w:ascii="Times New Roman" w:hAnsi="Times New Roman"/>
        </w:rPr>
        <w:t xml:space="preserve"> </w:t>
      </w:r>
      <w:r w:rsidR="00B26161">
        <w:rPr>
          <w:rFonts w:ascii="Times New Roman" w:hAnsi="Times New Roman"/>
        </w:rPr>
        <w:t>for</w:t>
      </w:r>
      <w:r w:rsidR="00146BFB" w:rsidRPr="00B26161">
        <w:rPr>
          <w:rFonts w:ascii="Times New Roman" w:hAnsi="Times New Roman"/>
        </w:rPr>
        <w:t xml:space="preserve"> the quarter</w:t>
      </w:r>
      <w:r w:rsidR="003C71B5" w:rsidRPr="00B26161">
        <w:rPr>
          <w:rFonts w:ascii="Times New Roman" w:hAnsi="Times New Roman"/>
        </w:rPr>
        <w:t>.</w:t>
      </w:r>
      <w:r w:rsidR="00892B29" w:rsidRPr="00C91889">
        <w:rPr>
          <w:rFonts w:ascii="Times New Roman" w:hAnsi="Times New Roman"/>
        </w:rPr>
        <w:t xml:space="preserve"> </w:t>
      </w:r>
    </w:p>
    <w:p w14:paraId="57291C6C" w14:textId="77777777" w:rsidR="00F132EA" w:rsidRDefault="00F132EA" w:rsidP="00777288">
      <w:pPr>
        <w:tabs>
          <w:tab w:val="left" w:pos="720"/>
        </w:tabs>
        <w:spacing w:after="0"/>
        <w:ind w:left="567" w:right="85" w:hanging="567"/>
        <w:rPr>
          <w:rFonts w:ascii="Times New Roman" w:hAnsi="Times New Roman"/>
          <w:b/>
          <w:bCs/>
        </w:rPr>
      </w:pPr>
    </w:p>
    <w:p w14:paraId="0578B77B" w14:textId="77777777" w:rsidR="00F2022A" w:rsidRDefault="00F2022A" w:rsidP="00777288">
      <w:pPr>
        <w:tabs>
          <w:tab w:val="left" w:pos="720"/>
        </w:tabs>
        <w:spacing w:after="0"/>
        <w:ind w:left="567" w:right="85" w:hanging="567"/>
        <w:rPr>
          <w:rFonts w:ascii="Times New Roman" w:hAnsi="Times New Roman"/>
          <w:b/>
          <w:bCs/>
        </w:rPr>
      </w:pPr>
    </w:p>
    <w:p w14:paraId="032392F9" w14:textId="77777777" w:rsidR="00F2022A" w:rsidRDefault="00F2022A" w:rsidP="00777288">
      <w:pPr>
        <w:tabs>
          <w:tab w:val="left" w:pos="720"/>
        </w:tabs>
        <w:spacing w:after="0"/>
        <w:ind w:left="567" w:right="85" w:hanging="567"/>
        <w:rPr>
          <w:rFonts w:ascii="Times New Roman" w:hAnsi="Times New Roman"/>
          <w:b/>
          <w:bCs/>
        </w:rPr>
      </w:pPr>
    </w:p>
    <w:p w14:paraId="21AFBB2C" w14:textId="6672E409" w:rsidR="00F132EA" w:rsidRPr="00DC2D2D" w:rsidRDefault="00F132EA" w:rsidP="00F132EA">
      <w:pPr>
        <w:tabs>
          <w:tab w:val="left" w:pos="720"/>
        </w:tabs>
        <w:spacing w:after="0"/>
        <w:ind w:left="567" w:right="85" w:hanging="567"/>
        <w:rPr>
          <w:rFonts w:ascii="Times New Roman" w:hAnsi="Times New Roman"/>
          <w:b/>
          <w:bCs/>
        </w:rPr>
      </w:pPr>
      <w:r w:rsidRPr="00DC2D2D">
        <w:rPr>
          <w:rFonts w:ascii="Times New Roman" w:hAnsi="Times New Roman"/>
          <w:b/>
          <w:bCs/>
        </w:rPr>
        <w:t>B2)</w:t>
      </w:r>
      <w:r w:rsidRPr="00DC2D2D">
        <w:rPr>
          <w:rFonts w:ascii="Times New Roman" w:hAnsi="Times New Roman"/>
          <w:b/>
          <w:bCs/>
        </w:rPr>
        <w:tab/>
        <w:t>Material changes in the Quarterly Results compared to the results of the Preceding Quarter</w:t>
      </w:r>
      <w:r w:rsidR="00901316">
        <w:rPr>
          <w:rFonts w:ascii="Times New Roman" w:hAnsi="Times New Roman"/>
          <w:b/>
          <w:bCs/>
        </w:rPr>
        <w:t xml:space="preserve"> </w:t>
      </w:r>
      <w:r>
        <w:rPr>
          <w:rFonts w:ascii="Times New Roman" w:hAnsi="Times New Roman"/>
          <w:b/>
          <w:bCs/>
        </w:rPr>
        <w:t>(continued)</w:t>
      </w:r>
    </w:p>
    <w:p w14:paraId="06CA1129" w14:textId="77777777" w:rsidR="00F2022A" w:rsidRDefault="00F2022A" w:rsidP="00777288">
      <w:pPr>
        <w:spacing w:after="0"/>
        <w:ind w:left="567" w:right="85"/>
        <w:rPr>
          <w:rFonts w:ascii="Times New Roman" w:hAnsi="Times New Roman"/>
          <w:b/>
          <w:u w:val="single"/>
        </w:rPr>
      </w:pPr>
    </w:p>
    <w:p w14:paraId="70D0EF98" w14:textId="363A1C72" w:rsidR="00E42EA1" w:rsidRPr="00C91889" w:rsidRDefault="00E42EA1" w:rsidP="00777288">
      <w:pPr>
        <w:spacing w:after="0"/>
        <w:ind w:left="567" w:right="85"/>
        <w:rPr>
          <w:rFonts w:ascii="Times New Roman" w:hAnsi="Times New Roman"/>
          <w:u w:val="single"/>
        </w:rPr>
      </w:pPr>
      <w:r w:rsidRPr="00C91889">
        <w:rPr>
          <w:rFonts w:ascii="Times New Roman" w:hAnsi="Times New Roman"/>
          <w:b/>
          <w:u w:val="single"/>
        </w:rPr>
        <w:t>Discontinued operations</w:t>
      </w:r>
    </w:p>
    <w:p w14:paraId="10E499AC" w14:textId="3CBF1BA1" w:rsidR="001250FE" w:rsidRDefault="00E45F5A" w:rsidP="00B26161">
      <w:pPr>
        <w:spacing w:after="0"/>
        <w:ind w:left="567" w:right="85"/>
        <w:rPr>
          <w:rFonts w:ascii="Times New Roman" w:hAnsi="Times New Roman"/>
        </w:rPr>
      </w:pPr>
      <w:r w:rsidRPr="0099192D">
        <w:rPr>
          <w:rFonts w:ascii="Times New Roman" w:hAnsi="Times New Roman"/>
        </w:rPr>
        <w:t xml:space="preserve">Following the exit from the fertilizer business, the Division </w:t>
      </w:r>
      <w:r w:rsidR="00C33156">
        <w:rPr>
          <w:rFonts w:ascii="Times New Roman" w:hAnsi="Times New Roman"/>
        </w:rPr>
        <w:t>recorded lower revenue of RM16.4</w:t>
      </w:r>
      <w:r w:rsidRPr="0099192D">
        <w:rPr>
          <w:rFonts w:ascii="Times New Roman" w:hAnsi="Times New Roman"/>
        </w:rPr>
        <w:t xml:space="preserve"> million during the quarter under review.  The Division currently focuses its activities on sales of existing inventories pursuant to the closure of one of its manufacturing plant.</w:t>
      </w:r>
      <w:r w:rsidR="001E2048" w:rsidRPr="0099192D">
        <w:rPr>
          <w:rFonts w:ascii="Times New Roman" w:hAnsi="Times New Roman"/>
        </w:rPr>
        <w:t xml:space="preserve"> </w:t>
      </w:r>
      <w:r w:rsidR="00B26161" w:rsidRPr="0099192D">
        <w:rPr>
          <w:rFonts w:ascii="Times New Roman" w:hAnsi="Times New Roman"/>
        </w:rPr>
        <w:t>Loss</w:t>
      </w:r>
      <w:r w:rsidR="001E2048" w:rsidRPr="0099192D">
        <w:rPr>
          <w:rFonts w:ascii="Times New Roman" w:hAnsi="Times New Roman"/>
        </w:rPr>
        <w:t xml:space="preserve"> </w:t>
      </w:r>
      <w:r w:rsidR="00C33156">
        <w:rPr>
          <w:rFonts w:ascii="Times New Roman" w:hAnsi="Times New Roman"/>
        </w:rPr>
        <w:t>before tax for the q</w:t>
      </w:r>
      <w:r w:rsidR="007F738B">
        <w:rPr>
          <w:rFonts w:ascii="Times New Roman" w:hAnsi="Times New Roman"/>
        </w:rPr>
        <w:t>uarter was RM83.8</w:t>
      </w:r>
      <w:r w:rsidR="00B26161" w:rsidRPr="0099192D">
        <w:rPr>
          <w:rFonts w:ascii="Times New Roman" w:hAnsi="Times New Roman"/>
        </w:rPr>
        <w:t xml:space="preserve"> million compared to </w:t>
      </w:r>
      <w:r w:rsidR="00C33156">
        <w:rPr>
          <w:rFonts w:ascii="Times New Roman" w:hAnsi="Times New Roman"/>
        </w:rPr>
        <w:t xml:space="preserve">loss before tax </w:t>
      </w:r>
      <w:r w:rsidR="00B26161" w:rsidRPr="0099192D">
        <w:rPr>
          <w:rFonts w:ascii="Times New Roman" w:hAnsi="Times New Roman"/>
        </w:rPr>
        <w:t>of RM</w:t>
      </w:r>
      <w:r w:rsidR="00C33156">
        <w:rPr>
          <w:rFonts w:ascii="Times New Roman" w:hAnsi="Times New Roman"/>
        </w:rPr>
        <w:t>29</w:t>
      </w:r>
      <w:r w:rsidR="00B26161" w:rsidRPr="0099192D">
        <w:rPr>
          <w:rFonts w:ascii="Times New Roman" w:hAnsi="Times New Roman"/>
        </w:rPr>
        <w:t>.6</w:t>
      </w:r>
      <w:r w:rsidR="001E2048" w:rsidRPr="0099192D">
        <w:rPr>
          <w:rFonts w:ascii="Times New Roman" w:hAnsi="Times New Roman"/>
        </w:rPr>
        <w:t xml:space="preserve"> million recorded in </w:t>
      </w:r>
      <w:r w:rsidR="00B26161" w:rsidRPr="0099192D">
        <w:rPr>
          <w:rFonts w:ascii="Times New Roman" w:hAnsi="Times New Roman"/>
        </w:rPr>
        <w:t xml:space="preserve">the immediate preceding quarter. Included in the </w:t>
      </w:r>
      <w:r w:rsidR="00C33156">
        <w:rPr>
          <w:rFonts w:ascii="Times New Roman" w:hAnsi="Times New Roman"/>
        </w:rPr>
        <w:t>current</w:t>
      </w:r>
      <w:r w:rsidR="00B26161" w:rsidRPr="0099192D">
        <w:rPr>
          <w:rFonts w:ascii="Times New Roman" w:hAnsi="Times New Roman"/>
        </w:rPr>
        <w:t xml:space="preserve"> quarter </w:t>
      </w:r>
      <w:r w:rsidR="00C33156">
        <w:rPr>
          <w:rFonts w:ascii="Times New Roman" w:hAnsi="Times New Roman"/>
        </w:rPr>
        <w:t>results were</w:t>
      </w:r>
      <w:r w:rsidR="003C71B5" w:rsidRPr="0099192D">
        <w:rPr>
          <w:rFonts w:ascii="Times New Roman" w:hAnsi="Times New Roman"/>
        </w:rPr>
        <w:t xml:space="preserve"> </w:t>
      </w:r>
      <w:r w:rsidR="00C33156">
        <w:rPr>
          <w:rFonts w:ascii="Times New Roman" w:hAnsi="Times New Roman"/>
        </w:rPr>
        <w:t xml:space="preserve">stock </w:t>
      </w:r>
      <w:r w:rsidR="00FA4ED1">
        <w:rPr>
          <w:rFonts w:ascii="Times New Roman" w:hAnsi="Times New Roman"/>
        </w:rPr>
        <w:t xml:space="preserve">written-off RM30.7 million and </w:t>
      </w:r>
      <w:r w:rsidR="00C33156">
        <w:rPr>
          <w:rFonts w:ascii="Times New Roman" w:hAnsi="Times New Roman"/>
        </w:rPr>
        <w:t>loss from dispo</w:t>
      </w:r>
      <w:r w:rsidR="00FA4ED1">
        <w:rPr>
          <w:rFonts w:ascii="Times New Roman" w:hAnsi="Times New Roman"/>
        </w:rPr>
        <w:t>sal of Assets Held For Sale of</w:t>
      </w:r>
      <w:r w:rsidR="007D69FB">
        <w:rPr>
          <w:rFonts w:ascii="Times New Roman" w:hAnsi="Times New Roman"/>
        </w:rPr>
        <w:t xml:space="preserve"> RM37.1</w:t>
      </w:r>
      <w:r w:rsidR="00C33156">
        <w:rPr>
          <w:rFonts w:ascii="Times New Roman" w:hAnsi="Times New Roman"/>
        </w:rPr>
        <w:t xml:space="preserve"> million.</w:t>
      </w:r>
    </w:p>
    <w:p w14:paraId="32855D2C" w14:textId="77777777" w:rsidR="00B26161" w:rsidRPr="00C91889" w:rsidRDefault="00B26161" w:rsidP="00B26161">
      <w:pPr>
        <w:spacing w:after="0"/>
        <w:ind w:left="567" w:right="85"/>
        <w:rPr>
          <w:rFonts w:ascii="Times New Roman" w:hAnsi="Times New Roman"/>
          <w:bCs/>
        </w:rPr>
      </w:pPr>
    </w:p>
    <w:p w14:paraId="41056DCF" w14:textId="32BA33F8" w:rsidR="009115EE" w:rsidRPr="00DC2D2D" w:rsidRDefault="00E865BF" w:rsidP="00777288">
      <w:pPr>
        <w:tabs>
          <w:tab w:val="left" w:pos="720"/>
        </w:tabs>
        <w:spacing w:after="0"/>
        <w:ind w:left="567" w:right="85" w:hanging="567"/>
        <w:rPr>
          <w:rFonts w:ascii="Times New Roman" w:hAnsi="Times New Roman"/>
          <w:b/>
          <w:bCs/>
        </w:rPr>
      </w:pPr>
      <w:r>
        <w:rPr>
          <w:rFonts w:ascii="Times New Roman" w:hAnsi="Times New Roman"/>
          <w:b/>
          <w:bCs/>
        </w:rPr>
        <w:t>B3)</w:t>
      </w:r>
      <w:r>
        <w:rPr>
          <w:rFonts w:ascii="Times New Roman" w:hAnsi="Times New Roman"/>
          <w:b/>
          <w:bCs/>
        </w:rPr>
        <w:tab/>
        <w:t>Prospects</w:t>
      </w:r>
    </w:p>
    <w:p w14:paraId="08591859" w14:textId="77777777" w:rsidR="00F132EA" w:rsidRPr="001250FE" w:rsidRDefault="00F132EA" w:rsidP="008B5B31">
      <w:pPr>
        <w:spacing w:after="0"/>
        <w:ind w:right="85"/>
        <w:rPr>
          <w:rFonts w:ascii="Times New Roman" w:hAnsi="Times New Roman"/>
          <w:u w:val="single"/>
        </w:rPr>
      </w:pPr>
    </w:p>
    <w:p w14:paraId="64B857F4" w14:textId="40BD8850" w:rsidR="004D02C0" w:rsidRPr="00414680" w:rsidRDefault="00E45F5A" w:rsidP="00777288">
      <w:pPr>
        <w:spacing w:after="0"/>
        <w:ind w:left="567" w:right="85"/>
        <w:rPr>
          <w:rFonts w:ascii="Times New Roman" w:hAnsi="Times New Roman"/>
        </w:rPr>
      </w:pPr>
      <w:r>
        <w:rPr>
          <w:rFonts w:ascii="Times New Roman" w:hAnsi="Times New Roman"/>
        </w:rPr>
        <w:t xml:space="preserve">Demand in pharmaceutical industry is expected to remain stable for the </w:t>
      </w:r>
      <w:r w:rsidR="00732BA0">
        <w:rPr>
          <w:rFonts w:ascii="Times New Roman" w:hAnsi="Times New Roman"/>
        </w:rPr>
        <w:t>next</w:t>
      </w:r>
      <w:r>
        <w:rPr>
          <w:rFonts w:ascii="Times New Roman" w:hAnsi="Times New Roman"/>
        </w:rPr>
        <w:t xml:space="preserve"> financial year despite business momentum facing increasing challenges arising from the weakening of the Malaysian Ringgit</w:t>
      </w:r>
      <w:r w:rsidR="004D02C0" w:rsidRPr="00414680">
        <w:rPr>
          <w:rFonts w:ascii="Times New Roman" w:hAnsi="Times New Roman"/>
        </w:rPr>
        <w:t>.</w:t>
      </w:r>
      <w:r>
        <w:rPr>
          <w:rFonts w:ascii="Times New Roman" w:hAnsi="Times New Roman"/>
        </w:rPr>
        <w:t xml:space="preserve"> Persistent foreign exchange volatility and uncertainties in the economy may further put pressure on manufacturing margin.</w:t>
      </w:r>
    </w:p>
    <w:p w14:paraId="7B781416" w14:textId="77777777" w:rsidR="00077FC5" w:rsidRPr="00414680" w:rsidRDefault="00077FC5" w:rsidP="00777288">
      <w:pPr>
        <w:spacing w:after="0"/>
        <w:ind w:left="567" w:right="85"/>
        <w:rPr>
          <w:rFonts w:ascii="Times New Roman" w:hAnsi="Times New Roman"/>
          <w:sz w:val="14"/>
        </w:rPr>
      </w:pPr>
    </w:p>
    <w:p w14:paraId="6A38B529" w14:textId="57CD9A9C" w:rsidR="004D02C0" w:rsidRPr="00414680" w:rsidRDefault="00BE55CD" w:rsidP="00777288">
      <w:pPr>
        <w:spacing w:after="0"/>
        <w:ind w:left="567" w:right="85"/>
        <w:rPr>
          <w:rFonts w:ascii="Times New Roman" w:hAnsi="Times New Roman"/>
        </w:rPr>
      </w:pPr>
      <w:r w:rsidRPr="0099192D">
        <w:rPr>
          <w:rFonts w:ascii="Times New Roman" w:hAnsi="Times New Roman"/>
        </w:rPr>
        <w:t>Although the markets remain competitive, t</w:t>
      </w:r>
      <w:r w:rsidR="00D74D79" w:rsidRPr="0099192D">
        <w:rPr>
          <w:rFonts w:ascii="Times New Roman" w:hAnsi="Times New Roman"/>
        </w:rPr>
        <w:t>he</w:t>
      </w:r>
      <w:r w:rsidR="00D768E7" w:rsidRPr="0099192D">
        <w:rPr>
          <w:rFonts w:ascii="Times New Roman" w:hAnsi="Times New Roman"/>
        </w:rPr>
        <w:t xml:space="preserve"> </w:t>
      </w:r>
      <w:r w:rsidR="00606408" w:rsidRPr="0099192D">
        <w:rPr>
          <w:rFonts w:ascii="Times New Roman" w:hAnsi="Times New Roman"/>
        </w:rPr>
        <w:t>C</w:t>
      </w:r>
      <w:r w:rsidR="00D768E7" w:rsidRPr="0099192D">
        <w:rPr>
          <w:rFonts w:ascii="Times New Roman" w:hAnsi="Times New Roman"/>
        </w:rPr>
        <w:t>hemicals</w:t>
      </w:r>
      <w:r w:rsidR="00606408" w:rsidRPr="0099192D">
        <w:rPr>
          <w:rFonts w:ascii="Times New Roman" w:hAnsi="Times New Roman"/>
        </w:rPr>
        <w:t xml:space="preserve"> Division </w:t>
      </w:r>
      <w:r w:rsidR="001250FE" w:rsidRPr="0099192D">
        <w:rPr>
          <w:rFonts w:ascii="Times New Roman" w:hAnsi="Times New Roman"/>
        </w:rPr>
        <w:t xml:space="preserve">is expected to </w:t>
      </w:r>
      <w:r w:rsidR="00D768E7" w:rsidRPr="0099192D">
        <w:rPr>
          <w:rFonts w:ascii="Times New Roman" w:hAnsi="Times New Roman"/>
        </w:rPr>
        <w:t>continue to perform positively</w:t>
      </w:r>
      <w:r w:rsidRPr="0099192D">
        <w:rPr>
          <w:rFonts w:ascii="Times New Roman" w:hAnsi="Times New Roman"/>
        </w:rPr>
        <w:t>.</w:t>
      </w:r>
      <w:r w:rsidR="004D02C0" w:rsidRPr="00414680">
        <w:rPr>
          <w:rFonts w:ascii="Times New Roman" w:hAnsi="Times New Roman"/>
        </w:rPr>
        <w:t xml:space="preserve"> The </w:t>
      </w:r>
      <w:r w:rsidR="002C619C" w:rsidRPr="00414680">
        <w:rPr>
          <w:rFonts w:ascii="Times New Roman" w:hAnsi="Times New Roman"/>
        </w:rPr>
        <w:t xml:space="preserve">Chlor Alkali business </w:t>
      </w:r>
      <w:r w:rsidR="004D02C0" w:rsidRPr="00414680">
        <w:rPr>
          <w:rFonts w:ascii="Times New Roman" w:hAnsi="Times New Roman"/>
        </w:rPr>
        <w:t>is implementing continuous improvement program to extract operational savings</w:t>
      </w:r>
      <w:r w:rsidR="002C619C" w:rsidRPr="00414680">
        <w:rPr>
          <w:rFonts w:ascii="Times New Roman" w:hAnsi="Times New Roman"/>
        </w:rPr>
        <w:t>,</w:t>
      </w:r>
      <w:r w:rsidR="004D02C0" w:rsidRPr="00414680">
        <w:rPr>
          <w:rFonts w:ascii="Times New Roman" w:hAnsi="Times New Roman"/>
        </w:rPr>
        <w:t xml:space="preserve"> and striving to increase its trading margin while expanding its customer base within the region.</w:t>
      </w:r>
      <w:r w:rsidR="002C619C" w:rsidRPr="00414680">
        <w:rPr>
          <w:rFonts w:ascii="Times New Roman" w:hAnsi="Times New Roman"/>
        </w:rPr>
        <w:t xml:space="preserve"> At the same time, the Division’s polymer coating business will roll out research and development (R&amp;D) programmes to develop newer products to enhance competitiveness and market share.</w:t>
      </w:r>
    </w:p>
    <w:p w14:paraId="48A78E52" w14:textId="77777777" w:rsidR="00077FC5" w:rsidRPr="00414680" w:rsidRDefault="00077FC5" w:rsidP="00777288">
      <w:pPr>
        <w:spacing w:after="0"/>
        <w:ind w:left="567" w:right="85"/>
        <w:rPr>
          <w:rFonts w:ascii="Times New Roman" w:hAnsi="Times New Roman"/>
          <w:color w:val="222222"/>
          <w:sz w:val="12"/>
          <w:shd w:val="clear" w:color="auto" w:fill="FFFFFF"/>
        </w:rPr>
      </w:pPr>
    </w:p>
    <w:p w14:paraId="027BDEEE" w14:textId="5DD96D01" w:rsidR="00F57EC9" w:rsidRPr="00414680" w:rsidRDefault="00F57EC9" w:rsidP="00F57EC9">
      <w:pPr>
        <w:ind w:left="567"/>
        <w:rPr>
          <w:rFonts w:ascii="Times New Roman" w:hAnsi="Times New Roman"/>
        </w:rPr>
      </w:pPr>
      <w:r w:rsidRPr="00414680">
        <w:rPr>
          <w:rFonts w:ascii="Times New Roman" w:hAnsi="Times New Roman"/>
          <w:shd w:val="clear" w:color="auto" w:fill="FFFFFF" w:themeFill="background1"/>
        </w:rPr>
        <w:t xml:space="preserve">The Group is continuously consolidating its position to make steady progress in each of its core businesses. The decision to exit the Fertilisers business </w:t>
      </w:r>
      <w:r w:rsidR="00732BA0">
        <w:rPr>
          <w:rFonts w:ascii="Times New Roman" w:hAnsi="Times New Roman"/>
          <w:shd w:val="clear" w:color="auto" w:fill="FFFFFF" w:themeFill="background1"/>
        </w:rPr>
        <w:t>had</w:t>
      </w:r>
      <w:r w:rsidRPr="00414680">
        <w:rPr>
          <w:rFonts w:ascii="Times New Roman" w:hAnsi="Times New Roman"/>
          <w:shd w:val="clear" w:color="auto" w:fill="FFFFFF" w:themeFill="background1"/>
        </w:rPr>
        <w:t xml:space="preserve"> enable</w:t>
      </w:r>
      <w:r w:rsidR="00732BA0">
        <w:rPr>
          <w:rFonts w:ascii="Times New Roman" w:hAnsi="Times New Roman"/>
          <w:shd w:val="clear" w:color="auto" w:fill="FFFFFF" w:themeFill="background1"/>
        </w:rPr>
        <w:t>d</w:t>
      </w:r>
      <w:r w:rsidRPr="00414680">
        <w:rPr>
          <w:rFonts w:ascii="Times New Roman" w:hAnsi="Times New Roman"/>
          <w:shd w:val="clear" w:color="auto" w:fill="FFFFFF" w:themeFill="background1"/>
        </w:rPr>
        <w:t xml:space="preserve"> the Group to move forward premised on its strength and focus on areas of greater potentia</w:t>
      </w:r>
      <w:r w:rsidR="00F023D6">
        <w:rPr>
          <w:rFonts w:ascii="Times New Roman" w:hAnsi="Times New Roman"/>
          <w:shd w:val="clear" w:color="auto" w:fill="FFFFFF" w:themeFill="background1"/>
        </w:rPr>
        <w:t>l</w:t>
      </w:r>
      <w:r w:rsidR="00F023D6" w:rsidRPr="004E3EAD">
        <w:rPr>
          <w:rFonts w:ascii="Times New Roman" w:hAnsi="Times New Roman"/>
          <w:highlight w:val="yellow"/>
          <w:shd w:val="clear" w:color="auto" w:fill="FFFFFF" w:themeFill="background1"/>
        </w:rPr>
        <w:t>, within the pharmaceuticals, chemicals and polymer businesses</w:t>
      </w:r>
      <w:r w:rsidR="00F023D6">
        <w:rPr>
          <w:rFonts w:ascii="Times New Roman" w:hAnsi="Times New Roman"/>
          <w:shd w:val="clear" w:color="auto" w:fill="FFFFFF" w:themeFill="background1"/>
        </w:rPr>
        <w:t>.</w:t>
      </w:r>
    </w:p>
    <w:p w14:paraId="4CC01510" w14:textId="77777777" w:rsidR="00F328E5" w:rsidRDefault="00F328E5" w:rsidP="00777288">
      <w:pPr>
        <w:spacing w:after="0"/>
        <w:ind w:right="85"/>
        <w:rPr>
          <w:rFonts w:ascii="Times New Roman" w:hAnsi="Times New Roman"/>
        </w:rPr>
      </w:pPr>
    </w:p>
    <w:p w14:paraId="41056DDD" w14:textId="77777777" w:rsidR="00196276" w:rsidRPr="00644002" w:rsidRDefault="00196276" w:rsidP="00777288">
      <w:pPr>
        <w:tabs>
          <w:tab w:val="left" w:pos="720"/>
        </w:tabs>
        <w:spacing w:after="0"/>
        <w:ind w:left="567" w:right="85" w:hanging="567"/>
        <w:rPr>
          <w:rFonts w:ascii="Times New Roman" w:hAnsi="Times New Roman"/>
          <w:b/>
          <w:bCs/>
        </w:rPr>
      </w:pPr>
      <w:r w:rsidRPr="00644002">
        <w:rPr>
          <w:rFonts w:ascii="Times New Roman" w:hAnsi="Times New Roman"/>
          <w:b/>
          <w:bCs/>
        </w:rPr>
        <w:t>B4)</w:t>
      </w:r>
      <w:r w:rsidRPr="00644002">
        <w:rPr>
          <w:rFonts w:ascii="Times New Roman" w:hAnsi="Times New Roman"/>
        </w:rPr>
        <w:tab/>
      </w:r>
      <w:r w:rsidRPr="00644002">
        <w:rPr>
          <w:rFonts w:ascii="Times New Roman" w:hAnsi="Times New Roman"/>
          <w:b/>
          <w:bCs/>
        </w:rPr>
        <w:t>Variance of Actual Profit from Forecast Profit</w:t>
      </w:r>
    </w:p>
    <w:p w14:paraId="41056DDE" w14:textId="77777777" w:rsidR="00196276" w:rsidRPr="004B026C" w:rsidRDefault="00196276" w:rsidP="00777288">
      <w:pPr>
        <w:spacing w:after="0"/>
        <w:ind w:left="567" w:right="85" w:hanging="567"/>
        <w:rPr>
          <w:rFonts w:ascii="Times New Roman" w:hAnsi="Times New Roman"/>
          <w:sz w:val="10"/>
        </w:rPr>
      </w:pPr>
    </w:p>
    <w:p w14:paraId="41056DDF" w14:textId="77777777" w:rsidR="00196276" w:rsidRPr="00644002" w:rsidRDefault="00196276" w:rsidP="00777288">
      <w:pPr>
        <w:spacing w:after="0"/>
        <w:ind w:left="567" w:right="85"/>
        <w:rPr>
          <w:rFonts w:ascii="Times New Roman" w:hAnsi="Times New Roman"/>
        </w:rPr>
      </w:pPr>
      <w:r w:rsidRPr="00644002">
        <w:rPr>
          <w:rFonts w:ascii="Times New Roman" w:hAnsi="Times New Roman"/>
        </w:rPr>
        <w:t>The Group did not make any profit forecast or issue any profit guarantee.</w:t>
      </w:r>
    </w:p>
    <w:p w14:paraId="0C3C4D06" w14:textId="77777777" w:rsidR="000D2825" w:rsidRDefault="000D2825" w:rsidP="00777288">
      <w:pPr>
        <w:spacing w:after="0"/>
        <w:ind w:right="85"/>
        <w:rPr>
          <w:rFonts w:ascii="Times New Roman" w:hAnsi="Times New Roman"/>
        </w:rPr>
      </w:pPr>
    </w:p>
    <w:p w14:paraId="41056DE1" w14:textId="77777777" w:rsidR="00E4586B" w:rsidRPr="006A05A0" w:rsidRDefault="00E4586B" w:rsidP="00777288">
      <w:pPr>
        <w:tabs>
          <w:tab w:val="left" w:pos="720"/>
        </w:tabs>
        <w:spacing w:after="0"/>
        <w:ind w:left="567" w:right="85" w:hanging="567"/>
        <w:rPr>
          <w:rFonts w:ascii="Times New Roman" w:hAnsi="Times New Roman"/>
          <w:b/>
          <w:bCs/>
        </w:rPr>
      </w:pPr>
      <w:r w:rsidRPr="00644002">
        <w:rPr>
          <w:rFonts w:ascii="Times New Roman" w:hAnsi="Times New Roman"/>
          <w:b/>
          <w:bCs/>
        </w:rPr>
        <w:t>B5)</w:t>
      </w:r>
      <w:r w:rsidRPr="00644002">
        <w:rPr>
          <w:rFonts w:ascii="Times New Roman" w:hAnsi="Times New Roman"/>
          <w:b/>
          <w:bCs/>
        </w:rPr>
        <w:tab/>
      </w:r>
      <w:r w:rsidRPr="006A05A0">
        <w:rPr>
          <w:rFonts w:ascii="Times New Roman" w:hAnsi="Times New Roman"/>
          <w:b/>
          <w:bCs/>
        </w:rPr>
        <w:t>Taxation</w:t>
      </w:r>
    </w:p>
    <w:p w14:paraId="41056DE2" w14:textId="77777777" w:rsidR="00E11F34" w:rsidRPr="004B026C" w:rsidRDefault="00E11F34" w:rsidP="00777288">
      <w:pPr>
        <w:spacing w:after="0"/>
        <w:ind w:left="567" w:right="85" w:hanging="567"/>
        <w:rPr>
          <w:rFonts w:ascii="Times New Roman" w:hAnsi="Times New Roman"/>
          <w:sz w:val="10"/>
        </w:rPr>
      </w:pPr>
    </w:p>
    <w:p w14:paraId="41056DE3" w14:textId="77777777" w:rsidR="00E4586B" w:rsidRPr="00C75389" w:rsidRDefault="00E4586B" w:rsidP="00777288">
      <w:pPr>
        <w:spacing w:after="0"/>
        <w:ind w:left="1134" w:right="85" w:hanging="567"/>
        <w:rPr>
          <w:rFonts w:ascii="Times New Roman" w:hAnsi="Times New Roman"/>
        </w:rPr>
      </w:pPr>
      <w:r w:rsidRPr="00C75389">
        <w:rPr>
          <w:rFonts w:ascii="Times New Roman" w:hAnsi="Times New Roman"/>
        </w:rPr>
        <w:t>Taxation charge of the Group for the current quarter and financial period was as follows:</w:t>
      </w:r>
    </w:p>
    <w:p w14:paraId="7E60B275" w14:textId="7213F202" w:rsidR="00E76182" w:rsidRDefault="00E76182" w:rsidP="00777288">
      <w:pPr>
        <w:spacing w:after="0"/>
        <w:ind w:left="1134" w:right="85" w:hanging="567"/>
        <w:rPr>
          <w:noProof/>
          <w:lang w:val="en-MY" w:eastAsia="en-MY"/>
        </w:rPr>
      </w:pPr>
    </w:p>
    <w:tbl>
      <w:tblPr>
        <w:tblW w:w="0" w:type="auto"/>
        <w:tblInd w:w="864" w:type="dxa"/>
        <w:tblLook w:val="04A0" w:firstRow="1" w:lastRow="0" w:firstColumn="1" w:lastColumn="0" w:noHBand="0" w:noVBand="1"/>
      </w:tblPr>
      <w:tblGrid>
        <w:gridCol w:w="3427"/>
        <w:gridCol w:w="222"/>
        <w:gridCol w:w="222"/>
        <w:gridCol w:w="222"/>
        <w:gridCol w:w="236"/>
        <w:gridCol w:w="1702"/>
        <w:gridCol w:w="222"/>
        <w:gridCol w:w="1966"/>
      </w:tblGrid>
      <w:tr w:rsidR="002C3AE8" w:rsidRPr="00D92081" w14:paraId="1D2A6BEF" w14:textId="77777777" w:rsidTr="00F2022A">
        <w:trPr>
          <w:trHeight w:val="585"/>
        </w:trPr>
        <w:tc>
          <w:tcPr>
            <w:tcW w:w="0" w:type="auto"/>
            <w:tcBorders>
              <w:top w:val="nil"/>
              <w:left w:val="nil"/>
              <w:bottom w:val="nil"/>
              <w:right w:val="nil"/>
            </w:tcBorders>
            <w:shd w:val="clear" w:color="auto" w:fill="auto"/>
            <w:hideMark/>
          </w:tcPr>
          <w:p w14:paraId="0863C365" w14:textId="77777777" w:rsidR="002C3AE8" w:rsidRPr="00D92081" w:rsidRDefault="002C3AE8" w:rsidP="00D92081">
            <w:pPr>
              <w:spacing w:after="0" w:line="240" w:lineRule="auto"/>
              <w:ind w:firstLineChars="300" w:firstLine="600"/>
              <w:jc w:val="lef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noWrap/>
            <w:vAlign w:val="bottom"/>
            <w:hideMark/>
          </w:tcPr>
          <w:p w14:paraId="764BA85E"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4F872492"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0E92C9A3"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bottom"/>
            <w:hideMark/>
          </w:tcPr>
          <w:p w14:paraId="304E2877"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1702" w:type="dxa"/>
            <w:tcBorders>
              <w:top w:val="nil"/>
              <w:left w:val="nil"/>
              <w:bottom w:val="nil"/>
              <w:right w:val="nil"/>
            </w:tcBorders>
            <w:shd w:val="clear" w:color="auto" w:fill="auto"/>
            <w:hideMark/>
          </w:tcPr>
          <w:p w14:paraId="41732430" w14:textId="77777777" w:rsidR="002C3AE8" w:rsidRPr="00D92081" w:rsidRDefault="002C3AE8" w:rsidP="00D92081">
            <w:pPr>
              <w:spacing w:after="0" w:line="240" w:lineRule="auto"/>
              <w:jc w:val="right"/>
              <w:rPr>
                <w:rFonts w:ascii="Times New Roman" w:eastAsia="Times New Roman" w:hAnsi="Times New Roman" w:cs="Times New Roman"/>
                <w:b/>
                <w:bCs/>
                <w:lang w:val="en-MY" w:eastAsia="en-MY"/>
              </w:rPr>
            </w:pPr>
            <w:r w:rsidRPr="00D92081">
              <w:rPr>
                <w:rFonts w:ascii="Times New Roman" w:eastAsia="Times New Roman" w:hAnsi="Times New Roman" w:cs="Times New Roman"/>
                <w:b/>
                <w:bCs/>
                <w:lang w:val="en-MY" w:eastAsia="en-MY"/>
              </w:rPr>
              <w:t xml:space="preserve"> Current Quarter </w:t>
            </w:r>
          </w:p>
        </w:tc>
        <w:tc>
          <w:tcPr>
            <w:tcW w:w="0" w:type="auto"/>
            <w:tcBorders>
              <w:top w:val="nil"/>
              <w:left w:val="nil"/>
              <w:bottom w:val="nil"/>
              <w:right w:val="nil"/>
            </w:tcBorders>
            <w:shd w:val="clear" w:color="auto" w:fill="auto"/>
            <w:hideMark/>
          </w:tcPr>
          <w:p w14:paraId="79401FCC" w14:textId="77777777" w:rsidR="002C3AE8" w:rsidRPr="00D92081" w:rsidRDefault="002C3AE8" w:rsidP="00D92081">
            <w:pPr>
              <w:spacing w:after="0" w:line="240" w:lineRule="auto"/>
              <w:jc w:val="right"/>
              <w:rPr>
                <w:rFonts w:ascii="Times New Roman" w:eastAsia="Times New Roman" w:hAnsi="Times New Roman" w:cs="Times New Roman"/>
                <w:b/>
                <w:bCs/>
                <w:lang w:val="en-MY" w:eastAsia="en-MY"/>
              </w:rPr>
            </w:pPr>
          </w:p>
        </w:tc>
        <w:tc>
          <w:tcPr>
            <w:tcW w:w="1966" w:type="dxa"/>
            <w:tcBorders>
              <w:top w:val="nil"/>
              <w:left w:val="nil"/>
              <w:bottom w:val="nil"/>
              <w:right w:val="nil"/>
            </w:tcBorders>
            <w:shd w:val="clear" w:color="auto" w:fill="auto"/>
            <w:hideMark/>
          </w:tcPr>
          <w:p w14:paraId="2C10D790" w14:textId="77777777" w:rsidR="002C3AE8" w:rsidRPr="00D92081" w:rsidRDefault="002C3AE8" w:rsidP="00D92081">
            <w:pPr>
              <w:spacing w:after="0" w:line="240" w:lineRule="auto"/>
              <w:jc w:val="right"/>
              <w:rPr>
                <w:rFonts w:ascii="Times New Roman" w:eastAsia="Times New Roman" w:hAnsi="Times New Roman" w:cs="Times New Roman"/>
                <w:b/>
                <w:bCs/>
                <w:lang w:val="en-MY" w:eastAsia="en-MY"/>
              </w:rPr>
            </w:pPr>
            <w:r w:rsidRPr="00D92081">
              <w:rPr>
                <w:rFonts w:ascii="Times New Roman" w:eastAsia="Times New Roman" w:hAnsi="Times New Roman" w:cs="Times New Roman"/>
                <w:b/>
                <w:bCs/>
                <w:lang w:val="en-MY" w:eastAsia="en-MY"/>
              </w:rPr>
              <w:t xml:space="preserve"> Current Period </w:t>
            </w:r>
          </w:p>
        </w:tc>
      </w:tr>
      <w:tr w:rsidR="002C3AE8" w:rsidRPr="00D92081" w14:paraId="787D9355" w14:textId="77777777" w:rsidTr="00F2022A">
        <w:trPr>
          <w:trHeight w:val="300"/>
        </w:trPr>
        <w:tc>
          <w:tcPr>
            <w:tcW w:w="0" w:type="auto"/>
            <w:tcBorders>
              <w:top w:val="nil"/>
              <w:left w:val="nil"/>
              <w:bottom w:val="nil"/>
              <w:right w:val="nil"/>
            </w:tcBorders>
            <w:shd w:val="clear" w:color="auto" w:fill="auto"/>
            <w:hideMark/>
          </w:tcPr>
          <w:p w14:paraId="7F7B6146" w14:textId="61F18FFA" w:rsidR="002C3AE8" w:rsidRPr="00D92081" w:rsidRDefault="00F2022A" w:rsidP="00F2022A">
            <w:pPr>
              <w:spacing w:after="0" w:line="240" w:lineRule="auto"/>
              <w:jc w:val="lef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Taxation</w:t>
            </w:r>
          </w:p>
        </w:tc>
        <w:tc>
          <w:tcPr>
            <w:tcW w:w="0" w:type="auto"/>
            <w:tcBorders>
              <w:top w:val="nil"/>
              <w:left w:val="nil"/>
              <w:bottom w:val="nil"/>
              <w:right w:val="nil"/>
            </w:tcBorders>
            <w:shd w:val="clear" w:color="auto" w:fill="auto"/>
            <w:noWrap/>
            <w:vAlign w:val="bottom"/>
            <w:hideMark/>
          </w:tcPr>
          <w:p w14:paraId="3B4FB623"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7C0B325B"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5497BE80"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bottom"/>
            <w:hideMark/>
          </w:tcPr>
          <w:p w14:paraId="5C740E7D"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1702" w:type="dxa"/>
            <w:tcBorders>
              <w:top w:val="nil"/>
              <w:left w:val="nil"/>
              <w:bottom w:val="nil"/>
              <w:right w:val="nil"/>
            </w:tcBorders>
            <w:shd w:val="clear" w:color="auto" w:fill="auto"/>
            <w:hideMark/>
          </w:tcPr>
          <w:p w14:paraId="6B5CB104" w14:textId="77777777" w:rsidR="002C3AE8" w:rsidRPr="00D92081" w:rsidRDefault="002C3AE8" w:rsidP="00D92081">
            <w:pPr>
              <w:spacing w:after="0" w:line="240" w:lineRule="auto"/>
              <w:jc w:val="right"/>
              <w:rPr>
                <w:rFonts w:ascii="Times New Roman" w:eastAsia="Times New Roman" w:hAnsi="Times New Roman" w:cs="Times New Roman"/>
                <w:b/>
                <w:bCs/>
                <w:lang w:val="en-MY" w:eastAsia="en-MY"/>
              </w:rPr>
            </w:pPr>
            <w:r w:rsidRPr="00D92081">
              <w:rPr>
                <w:rFonts w:ascii="Times New Roman" w:eastAsia="Times New Roman" w:hAnsi="Times New Roman" w:cs="Times New Roman"/>
                <w:b/>
                <w:bCs/>
                <w:lang w:val="en-MY" w:eastAsia="en-MY"/>
              </w:rPr>
              <w:t xml:space="preserve"> RM’000 </w:t>
            </w:r>
          </w:p>
        </w:tc>
        <w:tc>
          <w:tcPr>
            <w:tcW w:w="0" w:type="auto"/>
            <w:tcBorders>
              <w:top w:val="nil"/>
              <w:left w:val="nil"/>
              <w:bottom w:val="nil"/>
              <w:right w:val="nil"/>
            </w:tcBorders>
            <w:shd w:val="clear" w:color="auto" w:fill="auto"/>
            <w:hideMark/>
          </w:tcPr>
          <w:p w14:paraId="5DFFDDF6" w14:textId="77777777" w:rsidR="002C3AE8" w:rsidRPr="00D92081" w:rsidRDefault="002C3AE8" w:rsidP="00D92081">
            <w:pPr>
              <w:spacing w:after="0" w:line="240" w:lineRule="auto"/>
              <w:jc w:val="right"/>
              <w:rPr>
                <w:rFonts w:ascii="Times New Roman" w:eastAsia="Times New Roman" w:hAnsi="Times New Roman" w:cs="Times New Roman"/>
                <w:b/>
                <w:bCs/>
                <w:lang w:val="en-MY" w:eastAsia="en-MY"/>
              </w:rPr>
            </w:pPr>
          </w:p>
        </w:tc>
        <w:tc>
          <w:tcPr>
            <w:tcW w:w="1966" w:type="dxa"/>
            <w:tcBorders>
              <w:top w:val="nil"/>
              <w:left w:val="nil"/>
              <w:bottom w:val="nil"/>
              <w:right w:val="nil"/>
            </w:tcBorders>
            <w:shd w:val="clear" w:color="auto" w:fill="auto"/>
            <w:hideMark/>
          </w:tcPr>
          <w:p w14:paraId="3BF31BC8" w14:textId="77777777" w:rsidR="002C3AE8" w:rsidRPr="00D92081" w:rsidRDefault="002C3AE8" w:rsidP="00D92081">
            <w:pPr>
              <w:spacing w:after="0" w:line="240" w:lineRule="auto"/>
              <w:jc w:val="right"/>
              <w:rPr>
                <w:rFonts w:ascii="Times New Roman" w:eastAsia="Times New Roman" w:hAnsi="Times New Roman" w:cs="Times New Roman"/>
                <w:b/>
                <w:bCs/>
                <w:lang w:val="en-MY" w:eastAsia="en-MY"/>
              </w:rPr>
            </w:pPr>
            <w:r w:rsidRPr="00D92081">
              <w:rPr>
                <w:rFonts w:ascii="Times New Roman" w:eastAsia="Times New Roman" w:hAnsi="Times New Roman" w:cs="Times New Roman"/>
                <w:b/>
                <w:bCs/>
                <w:lang w:val="en-MY" w:eastAsia="en-MY"/>
              </w:rPr>
              <w:t xml:space="preserve"> RM’000 </w:t>
            </w:r>
          </w:p>
        </w:tc>
      </w:tr>
      <w:tr w:rsidR="002C3AE8" w:rsidRPr="00D92081" w14:paraId="3DCA4F2D" w14:textId="77777777" w:rsidTr="00F2022A">
        <w:trPr>
          <w:trHeight w:val="300"/>
        </w:trPr>
        <w:tc>
          <w:tcPr>
            <w:tcW w:w="0" w:type="auto"/>
            <w:tcBorders>
              <w:top w:val="nil"/>
              <w:left w:val="nil"/>
              <w:bottom w:val="nil"/>
              <w:right w:val="nil"/>
            </w:tcBorders>
            <w:shd w:val="clear" w:color="auto" w:fill="auto"/>
            <w:noWrap/>
            <w:hideMark/>
          </w:tcPr>
          <w:p w14:paraId="2B595ED7" w14:textId="77777777" w:rsidR="002C3AE8" w:rsidRPr="00D92081" w:rsidRDefault="002C3AE8" w:rsidP="00D92081">
            <w:pPr>
              <w:spacing w:after="0" w:line="240" w:lineRule="auto"/>
              <w:jc w:val="lef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In respect of profit for the year</w:t>
            </w:r>
          </w:p>
        </w:tc>
        <w:tc>
          <w:tcPr>
            <w:tcW w:w="0" w:type="auto"/>
            <w:tcBorders>
              <w:top w:val="nil"/>
              <w:left w:val="nil"/>
              <w:bottom w:val="nil"/>
              <w:right w:val="nil"/>
            </w:tcBorders>
            <w:shd w:val="clear" w:color="auto" w:fill="auto"/>
            <w:noWrap/>
            <w:vAlign w:val="bottom"/>
            <w:hideMark/>
          </w:tcPr>
          <w:p w14:paraId="1E982E48"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4F344145"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22B8C7FD"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bottom"/>
            <w:hideMark/>
          </w:tcPr>
          <w:p w14:paraId="25DCF92C"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1702" w:type="dxa"/>
            <w:tcBorders>
              <w:top w:val="nil"/>
              <w:left w:val="nil"/>
              <w:bottom w:val="nil"/>
              <w:right w:val="nil"/>
            </w:tcBorders>
            <w:shd w:val="clear" w:color="auto" w:fill="auto"/>
            <w:noWrap/>
            <w:hideMark/>
          </w:tcPr>
          <w:p w14:paraId="294FD2AB" w14:textId="77777777" w:rsidR="002C3AE8" w:rsidRPr="00D92081" w:rsidRDefault="002C3AE8" w:rsidP="00D92081">
            <w:pPr>
              <w:spacing w:after="0" w:line="240" w:lineRule="auto"/>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(7,298)</w:t>
            </w:r>
          </w:p>
        </w:tc>
        <w:tc>
          <w:tcPr>
            <w:tcW w:w="0" w:type="auto"/>
            <w:tcBorders>
              <w:top w:val="nil"/>
              <w:left w:val="nil"/>
              <w:bottom w:val="nil"/>
              <w:right w:val="nil"/>
            </w:tcBorders>
            <w:shd w:val="clear" w:color="auto" w:fill="auto"/>
            <w:noWrap/>
            <w:hideMark/>
          </w:tcPr>
          <w:p w14:paraId="7651C11C"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p>
        </w:tc>
        <w:tc>
          <w:tcPr>
            <w:tcW w:w="1966" w:type="dxa"/>
            <w:tcBorders>
              <w:top w:val="nil"/>
              <w:left w:val="nil"/>
              <w:bottom w:val="nil"/>
              <w:right w:val="nil"/>
            </w:tcBorders>
            <w:shd w:val="clear" w:color="auto" w:fill="auto"/>
            <w:noWrap/>
            <w:hideMark/>
          </w:tcPr>
          <w:p w14:paraId="396A4AF4" w14:textId="77777777" w:rsidR="002C3AE8" w:rsidRPr="00D92081" w:rsidRDefault="002C3AE8" w:rsidP="00D92081">
            <w:pPr>
              <w:spacing w:after="0" w:line="240" w:lineRule="auto"/>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6,865 </w:t>
            </w:r>
          </w:p>
        </w:tc>
      </w:tr>
      <w:tr w:rsidR="002C3AE8" w:rsidRPr="00D92081" w14:paraId="0AC075DA" w14:textId="77777777" w:rsidTr="00F2022A">
        <w:trPr>
          <w:trHeight w:val="300"/>
        </w:trPr>
        <w:tc>
          <w:tcPr>
            <w:tcW w:w="0" w:type="auto"/>
            <w:tcBorders>
              <w:top w:val="nil"/>
              <w:left w:val="nil"/>
              <w:bottom w:val="nil"/>
              <w:right w:val="nil"/>
            </w:tcBorders>
            <w:shd w:val="clear" w:color="auto" w:fill="auto"/>
            <w:noWrap/>
            <w:hideMark/>
          </w:tcPr>
          <w:p w14:paraId="154C57B4" w14:textId="77777777" w:rsidR="002C3AE8" w:rsidRPr="00D92081" w:rsidRDefault="002C3AE8" w:rsidP="00D92081">
            <w:pPr>
              <w:spacing w:after="0" w:line="240" w:lineRule="auto"/>
              <w:jc w:val="lef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Transfer from deferred tax</w:t>
            </w:r>
          </w:p>
        </w:tc>
        <w:tc>
          <w:tcPr>
            <w:tcW w:w="0" w:type="auto"/>
            <w:tcBorders>
              <w:top w:val="nil"/>
              <w:left w:val="nil"/>
              <w:bottom w:val="nil"/>
              <w:right w:val="nil"/>
            </w:tcBorders>
            <w:shd w:val="clear" w:color="auto" w:fill="auto"/>
            <w:noWrap/>
            <w:vAlign w:val="bottom"/>
            <w:hideMark/>
          </w:tcPr>
          <w:p w14:paraId="2CCD4C83"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5AFD194D"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3AC08566"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bottom"/>
            <w:hideMark/>
          </w:tcPr>
          <w:p w14:paraId="06CA7F83"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1702" w:type="dxa"/>
            <w:tcBorders>
              <w:top w:val="nil"/>
              <w:left w:val="nil"/>
              <w:bottom w:val="nil"/>
              <w:right w:val="nil"/>
            </w:tcBorders>
            <w:shd w:val="clear" w:color="auto" w:fill="auto"/>
            <w:noWrap/>
            <w:hideMark/>
          </w:tcPr>
          <w:p w14:paraId="218A75D2" w14:textId="77777777" w:rsidR="002C3AE8" w:rsidRPr="00D92081" w:rsidRDefault="002C3AE8" w:rsidP="00D92081">
            <w:pPr>
              <w:spacing w:after="0" w:line="240" w:lineRule="auto"/>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13,969 </w:t>
            </w:r>
          </w:p>
        </w:tc>
        <w:tc>
          <w:tcPr>
            <w:tcW w:w="0" w:type="auto"/>
            <w:tcBorders>
              <w:top w:val="nil"/>
              <w:left w:val="nil"/>
              <w:bottom w:val="nil"/>
              <w:right w:val="nil"/>
            </w:tcBorders>
            <w:shd w:val="clear" w:color="auto" w:fill="auto"/>
            <w:noWrap/>
            <w:hideMark/>
          </w:tcPr>
          <w:p w14:paraId="57D6B9BA"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p>
        </w:tc>
        <w:tc>
          <w:tcPr>
            <w:tcW w:w="1966" w:type="dxa"/>
            <w:tcBorders>
              <w:top w:val="nil"/>
              <w:left w:val="nil"/>
              <w:bottom w:val="nil"/>
              <w:right w:val="nil"/>
            </w:tcBorders>
            <w:shd w:val="clear" w:color="auto" w:fill="auto"/>
            <w:noWrap/>
            <w:hideMark/>
          </w:tcPr>
          <w:p w14:paraId="639FF680" w14:textId="77777777" w:rsidR="002C3AE8" w:rsidRPr="00D92081" w:rsidRDefault="002C3AE8" w:rsidP="00D92081">
            <w:pPr>
              <w:spacing w:after="0" w:line="240" w:lineRule="auto"/>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8,188 </w:t>
            </w:r>
          </w:p>
        </w:tc>
      </w:tr>
      <w:tr w:rsidR="002C3AE8" w:rsidRPr="00D92081" w14:paraId="2F8B4B91" w14:textId="77777777" w:rsidTr="00F2022A">
        <w:trPr>
          <w:trHeight w:val="315"/>
        </w:trPr>
        <w:tc>
          <w:tcPr>
            <w:tcW w:w="0" w:type="auto"/>
            <w:tcBorders>
              <w:top w:val="nil"/>
              <w:left w:val="nil"/>
              <w:bottom w:val="nil"/>
              <w:right w:val="nil"/>
            </w:tcBorders>
            <w:shd w:val="clear" w:color="auto" w:fill="auto"/>
            <w:hideMark/>
          </w:tcPr>
          <w:p w14:paraId="1475EE83" w14:textId="77777777" w:rsidR="002C3AE8" w:rsidRPr="00D92081" w:rsidRDefault="002C3AE8" w:rsidP="00D92081">
            <w:pPr>
              <w:spacing w:after="0" w:line="240" w:lineRule="auto"/>
              <w:ind w:firstLineChars="300" w:firstLine="600"/>
              <w:jc w:val="lef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noWrap/>
            <w:vAlign w:val="bottom"/>
            <w:hideMark/>
          </w:tcPr>
          <w:p w14:paraId="0B4BC18E"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744D0D45"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4B03021B"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bottom"/>
            <w:hideMark/>
          </w:tcPr>
          <w:p w14:paraId="4D74B12E"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1702" w:type="dxa"/>
            <w:tcBorders>
              <w:top w:val="single" w:sz="4" w:space="0" w:color="auto"/>
              <w:left w:val="nil"/>
              <w:bottom w:val="single" w:sz="8" w:space="0" w:color="auto"/>
              <w:right w:val="nil"/>
            </w:tcBorders>
            <w:shd w:val="clear" w:color="auto" w:fill="auto"/>
            <w:noWrap/>
            <w:hideMark/>
          </w:tcPr>
          <w:p w14:paraId="10BE16B8"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6,671 </w:t>
            </w:r>
          </w:p>
        </w:tc>
        <w:tc>
          <w:tcPr>
            <w:tcW w:w="0" w:type="auto"/>
            <w:tcBorders>
              <w:top w:val="nil"/>
              <w:left w:val="nil"/>
              <w:bottom w:val="nil"/>
              <w:right w:val="nil"/>
            </w:tcBorders>
            <w:shd w:val="clear" w:color="auto" w:fill="auto"/>
            <w:noWrap/>
            <w:hideMark/>
          </w:tcPr>
          <w:p w14:paraId="677A3E9F"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p>
        </w:tc>
        <w:tc>
          <w:tcPr>
            <w:tcW w:w="1966" w:type="dxa"/>
            <w:tcBorders>
              <w:top w:val="single" w:sz="4" w:space="0" w:color="auto"/>
              <w:left w:val="nil"/>
              <w:bottom w:val="single" w:sz="8" w:space="0" w:color="auto"/>
              <w:right w:val="nil"/>
            </w:tcBorders>
            <w:shd w:val="clear" w:color="auto" w:fill="auto"/>
            <w:noWrap/>
            <w:hideMark/>
          </w:tcPr>
          <w:p w14:paraId="57C1594A"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15,053 </w:t>
            </w:r>
          </w:p>
        </w:tc>
      </w:tr>
      <w:tr w:rsidR="002C3AE8" w:rsidRPr="00D92081" w14:paraId="7E308516" w14:textId="77777777" w:rsidTr="00F2022A">
        <w:trPr>
          <w:trHeight w:val="150"/>
        </w:trPr>
        <w:tc>
          <w:tcPr>
            <w:tcW w:w="0" w:type="auto"/>
            <w:tcBorders>
              <w:top w:val="nil"/>
              <w:left w:val="nil"/>
              <w:bottom w:val="nil"/>
              <w:right w:val="nil"/>
            </w:tcBorders>
            <w:shd w:val="clear" w:color="auto" w:fill="auto"/>
            <w:noWrap/>
            <w:hideMark/>
          </w:tcPr>
          <w:p w14:paraId="0DDED1CB" w14:textId="77777777" w:rsidR="002C3AE8" w:rsidRPr="00D92081" w:rsidRDefault="002C3AE8" w:rsidP="00D92081">
            <w:pPr>
              <w:spacing w:after="0" w:line="240" w:lineRule="auto"/>
              <w:jc w:val="lef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noWrap/>
            <w:vAlign w:val="bottom"/>
            <w:hideMark/>
          </w:tcPr>
          <w:p w14:paraId="3823239A"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37199008"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6AB74883"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bottom"/>
            <w:hideMark/>
          </w:tcPr>
          <w:p w14:paraId="1465BFFB"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1702" w:type="dxa"/>
            <w:tcBorders>
              <w:top w:val="nil"/>
              <w:left w:val="nil"/>
              <w:bottom w:val="nil"/>
              <w:right w:val="nil"/>
            </w:tcBorders>
            <w:shd w:val="clear" w:color="auto" w:fill="auto"/>
            <w:hideMark/>
          </w:tcPr>
          <w:p w14:paraId="1E82B35D"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hideMark/>
          </w:tcPr>
          <w:p w14:paraId="1727AC96"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p>
        </w:tc>
        <w:tc>
          <w:tcPr>
            <w:tcW w:w="1966" w:type="dxa"/>
            <w:tcBorders>
              <w:top w:val="nil"/>
              <w:left w:val="nil"/>
              <w:bottom w:val="nil"/>
              <w:right w:val="nil"/>
            </w:tcBorders>
            <w:shd w:val="clear" w:color="auto" w:fill="auto"/>
            <w:hideMark/>
          </w:tcPr>
          <w:p w14:paraId="6814BA00"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p>
        </w:tc>
      </w:tr>
      <w:tr w:rsidR="002C3AE8" w:rsidRPr="00D92081" w14:paraId="74505529" w14:textId="77777777" w:rsidTr="00F2022A">
        <w:trPr>
          <w:trHeight w:val="300"/>
        </w:trPr>
        <w:tc>
          <w:tcPr>
            <w:tcW w:w="0" w:type="auto"/>
            <w:tcBorders>
              <w:top w:val="nil"/>
              <w:left w:val="nil"/>
              <w:bottom w:val="nil"/>
              <w:right w:val="nil"/>
            </w:tcBorders>
            <w:shd w:val="clear" w:color="auto" w:fill="auto"/>
            <w:noWrap/>
            <w:hideMark/>
          </w:tcPr>
          <w:p w14:paraId="266E9D32" w14:textId="77777777" w:rsidR="002C3AE8" w:rsidRPr="00D92081" w:rsidRDefault="002C3AE8" w:rsidP="00D92081">
            <w:pPr>
              <w:spacing w:after="0" w:line="240" w:lineRule="auto"/>
              <w:jc w:val="lef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Tax expense on continuing operations</w:t>
            </w:r>
          </w:p>
        </w:tc>
        <w:tc>
          <w:tcPr>
            <w:tcW w:w="0" w:type="auto"/>
            <w:tcBorders>
              <w:top w:val="nil"/>
              <w:left w:val="nil"/>
              <w:bottom w:val="nil"/>
              <w:right w:val="nil"/>
            </w:tcBorders>
            <w:shd w:val="clear" w:color="auto" w:fill="auto"/>
            <w:noWrap/>
            <w:vAlign w:val="bottom"/>
            <w:hideMark/>
          </w:tcPr>
          <w:p w14:paraId="7C9158E8"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6F0CC300"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57A1C777"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bottom"/>
            <w:hideMark/>
          </w:tcPr>
          <w:p w14:paraId="746E12CB"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1702" w:type="dxa"/>
            <w:tcBorders>
              <w:top w:val="nil"/>
              <w:left w:val="nil"/>
              <w:bottom w:val="nil"/>
              <w:right w:val="nil"/>
            </w:tcBorders>
            <w:shd w:val="clear" w:color="auto" w:fill="auto"/>
            <w:noWrap/>
            <w:hideMark/>
          </w:tcPr>
          <w:p w14:paraId="3DD3EB89" w14:textId="77777777" w:rsidR="002C3AE8" w:rsidRPr="00D92081" w:rsidRDefault="002C3AE8" w:rsidP="00D92081">
            <w:pPr>
              <w:spacing w:after="0" w:line="240" w:lineRule="auto"/>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6,636 </w:t>
            </w:r>
          </w:p>
        </w:tc>
        <w:tc>
          <w:tcPr>
            <w:tcW w:w="0" w:type="auto"/>
            <w:tcBorders>
              <w:top w:val="nil"/>
              <w:left w:val="nil"/>
              <w:bottom w:val="nil"/>
              <w:right w:val="nil"/>
            </w:tcBorders>
            <w:shd w:val="clear" w:color="auto" w:fill="auto"/>
            <w:noWrap/>
            <w:hideMark/>
          </w:tcPr>
          <w:p w14:paraId="05FFAEEE"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p>
        </w:tc>
        <w:tc>
          <w:tcPr>
            <w:tcW w:w="1966" w:type="dxa"/>
            <w:tcBorders>
              <w:top w:val="nil"/>
              <w:left w:val="nil"/>
              <w:bottom w:val="nil"/>
              <w:right w:val="nil"/>
            </w:tcBorders>
            <w:shd w:val="clear" w:color="auto" w:fill="auto"/>
            <w:noWrap/>
            <w:hideMark/>
          </w:tcPr>
          <w:p w14:paraId="3CE690DD" w14:textId="77777777" w:rsidR="002C3AE8" w:rsidRPr="00D92081" w:rsidRDefault="002C3AE8" w:rsidP="00D92081">
            <w:pPr>
              <w:spacing w:after="0" w:line="240" w:lineRule="auto"/>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14,987 </w:t>
            </w:r>
          </w:p>
        </w:tc>
      </w:tr>
      <w:tr w:rsidR="002C3AE8" w:rsidRPr="00D92081" w14:paraId="54E98705" w14:textId="77777777" w:rsidTr="00F2022A">
        <w:trPr>
          <w:trHeight w:val="300"/>
        </w:trPr>
        <w:tc>
          <w:tcPr>
            <w:tcW w:w="0" w:type="auto"/>
            <w:tcBorders>
              <w:top w:val="nil"/>
              <w:left w:val="nil"/>
              <w:bottom w:val="nil"/>
              <w:right w:val="nil"/>
            </w:tcBorders>
            <w:shd w:val="clear" w:color="auto" w:fill="auto"/>
            <w:noWrap/>
            <w:hideMark/>
          </w:tcPr>
          <w:p w14:paraId="48DFEECB" w14:textId="77777777" w:rsidR="002C3AE8" w:rsidRPr="00D92081" w:rsidRDefault="002C3AE8" w:rsidP="00D92081">
            <w:pPr>
              <w:spacing w:after="0" w:line="240" w:lineRule="auto"/>
              <w:jc w:val="lef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Tax expense on discontinued operations</w:t>
            </w:r>
          </w:p>
        </w:tc>
        <w:tc>
          <w:tcPr>
            <w:tcW w:w="0" w:type="auto"/>
            <w:tcBorders>
              <w:top w:val="nil"/>
              <w:left w:val="nil"/>
              <w:bottom w:val="nil"/>
              <w:right w:val="nil"/>
            </w:tcBorders>
            <w:shd w:val="clear" w:color="auto" w:fill="auto"/>
            <w:noWrap/>
            <w:vAlign w:val="bottom"/>
            <w:hideMark/>
          </w:tcPr>
          <w:p w14:paraId="51D8C6F9"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04562783"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78367306"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bottom"/>
            <w:hideMark/>
          </w:tcPr>
          <w:p w14:paraId="5BE7B459"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1702" w:type="dxa"/>
            <w:tcBorders>
              <w:top w:val="nil"/>
              <w:left w:val="nil"/>
              <w:bottom w:val="nil"/>
              <w:right w:val="nil"/>
            </w:tcBorders>
            <w:shd w:val="clear" w:color="auto" w:fill="auto"/>
            <w:noWrap/>
            <w:hideMark/>
          </w:tcPr>
          <w:p w14:paraId="62FEAE3F" w14:textId="77777777" w:rsidR="002C3AE8" w:rsidRPr="00D92081" w:rsidRDefault="002C3AE8" w:rsidP="00D92081">
            <w:pPr>
              <w:spacing w:after="0" w:line="240" w:lineRule="auto"/>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35 </w:t>
            </w:r>
          </w:p>
        </w:tc>
        <w:tc>
          <w:tcPr>
            <w:tcW w:w="0" w:type="auto"/>
            <w:tcBorders>
              <w:top w:val="nil"/>
              <w:left w:val="nil"/>
              <w:bottom w:val="nil"/>
              <w:right w:val="nil"/>
            </w:tcBorders>
            <w:shd w:val="clear" w:color="auto" w:fill="auto"/>
            <w:noWrap/>
            <w:hideMark/>
          </w:tcPr>
          <w:p w14:paraId="5F6F80A6"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p>
        </w:tc>
        <w:tc>
          <w:tcPr>
            <w:tcW w:w="1966" w:type="dxa"/>
            <w:tcBorders>
              <w:top w:val="nil"/>
              <w:left w:val="nil"/>
              <w:bottom w:val="nil"/>
              <w:right w:val="nil"/>
            </w:tcBorders>
            <w:shd w:val="clear" w:color="auto" w:fill="auto"/>
            <w:noWrap/>
            <w:hideMark/>
          </w:tcPr>
          <w:p w14:paraId="53A7515F" w14:textId="77777777" w:rsidR="002C3AE8" w:rsidRPr="00D92081" w:rsidRDefault="002C3AE8" w:rsidP="00D92081">
            <w:pPr>
              <w:spacing w:after="0" w:line="240" w:lineRule="auto"/>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66 </w:t>
            </w:r>
          </w:p>
        </w:tc>
      </w:tr>
      <w:tr w:rsidR="002C3AE8" w:rsidRPr="00D92081" w14:paraId="59910AEA" w14:textId="77777777" w:rsidTr="00F2022A">
        <w:trPr>
          <w:trHeight w:val="315"/>
        </w:trPr>
        <w:tc>
          <w:tcPr>
            <w:tcW w:w="0" w:type="auto"/>
            <w:tcBorders>
              <w:top w:val="nil"/>
              <w:left w:val="nil"/>
              <w:bottom w:val="nil"/>
              <w:right w:val="nil"/>
            </w:tcBorders>
            <w:shd w:val="clear" w:color="auto" w:fill="auto"/>
            <w:hideMark/>
          </w:tcPr>
          <w:p w14:paraId="1DEDBF08" w14:textId="77777777" w:rsidR="002C3AE8" w:rsidRPr="00D92081" w:rsidRDefault="002C3AE8" w:rsidP="00D92081">
            <w:pPr>
              <w:spacing w:after="0" w:line="240" w:lineRule="auto"/>
              <w:ind w:firstLineChars="300" w:firstLine="600"/>
              <w:jc w:val="lef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noWrap/>
            <w:vAlign w:val="bottom"/>
            <w:hideMark/>
          </w:tcPr>
          <w:p w14:paraId="44C6652E"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hideMark/>
          </w:tcPr>
          <w:p w14:paraId="0A24764C"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0" w:type="auto"/>
            <w:tcBorders>
              <w:top w:val="nil"/>
              <w:left w:val="nil"/>
              <w:bottom w:val="nil"/>
              <w:right w:val="nil"/>
            </w:tcBorders>
            <w:shd w:val="clear" w:color="auto" w:fill="auto"/>
            <w:noWrap/>
            <w:vAlign w:val="bottom"/>
          </w:tcPr>
          <w:p w14:paraId="33DAFA42"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bottom"/>
            <w:hideMark/>
          </w:tcPr>
          <w:p w14:paraId="72BF75BD" w14:textId="77777777" w:rsidR="002C3AE8" w:rsidRPr="00D92081" w:rsidRDefault="002C3AE8" w:rsidP="00D92081">
            <w:pPr>
              <w:spacing w:after="0" w:line="240" w:lineRule="auto"/>
              <w:jc w:val="left"/>
              <w:rPr>
                <w:rFonts w:ascii="Calibri" w:eastAsia="Times New Roman" w:hAnsi="Calibri" w:cs="Times New Roman"/>
                <w:color w:val="000000"/>
                <w:sz w:val="22"/>
                <w:szCs w:val="22"/>
                <w:lang w:val="en-MY" w:eastAsia="en-MY"/>
              </w:rPr>
            </w:pPr>
          </w:p>
        </w:tc>
        <w:tc>
          <w:tcPr>
            <w:tcW w:w="1702" w:type="dxa"/>
            <w:tcBorders>
              <w:top w:val="single" w:sz="4" w:space="0" w:color="auto"/>
              <w:left w:val="nil"/>
              <w:bottom w:val="single" w:sz="8" w:space="0" w:color="auto"/>
              <w:right w:val="nil"/>
            </w:tcBorders>
            <w:shd w:val="clear" w:color="auto" w:fill="auto"/>
            <w:noWrap/>
            <w:hideMark/>
          </w:tcPr>
          <w:p w14:paraId="3614C39B"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6,671 </w:t>
            </w:r>
          </w:p>
        </w:tc>
        <w:tc>
          <w:tcPr>
            <w:tcW w:w="0" w:type="auto"/>
            <w:tcBorders>
              <w:top w:val="nil"/>
              <w:left w:val="nil"/>
              <w:bottom w:val="nil"/>
              <w:right w:val="nil"/>
            </w:tcBorders>
            <w:shd w:val="clear" w:color="auto" w:fill="auto"/>
            <w:noWrap/>
            <w:hideMark/>
          </w:tcPr>
          <w:p w14:paraId="55A0D305"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p>
        </w:tc>
        <w:tc>
          <w:tcPr>
            <w:tcW w:w="1966" w:type="dxa"/>
            <w:tcBorders>
              <w:top w:val="single" w:sz="4" w:space="0" w:color="auto"/>
              <w:left w:val="nil"/>
              <w:bottom w:val="single" w:sz="8" w:space="0" w:color="auto"/>
              <w:right w:val="nil"/>
            </w:tcBorders>
            <w:shd w:val="clear" w:color="auto" w:fill="auto"/>
            <w:noWrap/>
            <w:hideMark/>
          </w:tcPr>
          <w:p w14:paraId="15CC4C1F" w14:textId="77777777" w:rsidR="002C3AE8" w:rsidRPr="00D92081" w:rsidRDefault="002C3AE8" w:rsidP="00D92081">
            <w:pPr>
              <w:spacing w:after="0" w:line="240" w:lineRule="auto"/>
              <w:ind w:firstLineChars="300" w:firstLine="600"/>
              <w:jc w:val="right"/>
              <w:rPr>
                <w:rFonts w:ascii="Times New Roman" w:eastAsia="Times New Roman" w:hAnsi="Times New Roman" w:cs="Times New Roman"/>
                <w:lang w:val="en-MY" w:eastAsia="en-MY"/>
              </w:rPr>
            </w:pPr>
            <w:r w:rsidRPr="00D92081">
              <w:rPr>
                <w:rFonts w:ascii="Times New Roman" w:eastAsia="Times New Roman" w:hAnsi="Times New Roman" w:cs="Times New Roman"/>
                <w:lang w:val="en-MY" w:eastAsia="en-MY"/>
              </w:rPr>
              <w:t xml:space="preserve">         15,053 </w:t>
            </w:r>
          </w:p>
        </w:tc>
      </w:tr>
    </w:tbl>
    <w:p w14:paraId="1A2F0E85" w14:textId="13A8EE5D" w:rsidR="003840B3" w:rsidRDefault="003840B3" w:rsidP="00777288">
      <w:pPr>
        <w:spacing w:after="0"/>
        <w:ind w:left="1134" w:right="85" w:hanging="567"/>
        <w:rPr>
          <w:rFonts w:ascii="Times New Roman" w:hAnsi="Times New Roman"/>
        </w:rPr>
      </w:pPr>
    </w:p>
    <w:p w14:paraId="04278B43" w14:textId="638CA187" w:rsidR="00C75389" w:rsidRPr="00C75389" w:rsidRDefault="00C75389" w:rsidP="00777288">
      <w:pPr>
        <w:ind w:left="567" w:right="85"/>
        <w:rPr>
          <w:rFonts w:ascii="Times New Roman" w:hAnsi="Times New Roman"/>
        </w:rPr>
      </w:pPr>
      <w:r w:rsidRPr="00CB4FD8">
        <w:rPr>
          <w:rFonts w:ascii="Times New Roman" w:hAnsi="Times New Roman"/>
        </w:rPr>
        <w:lastRenderedPageBreak/>
        <w:t xml:space="preserve">The Group’s effective tax rate </w:t>
      </w:r>
      <w:r w:rsidR="001250FE" w:rsidRPr="00CB4FD8">
        <w:rPr>
          <w:rFonts w:ascii="Times New Roman" w:hAnsi="Times New Roman"/>
        </w:rPr>
        <w:t>is</w:t>
      </w:r>
      <w:r w:rsidRPr="00CB4FD8">
        <w:rPr>
          <w:rFonts w:ascii="Times New Roman" w:hAnsi="Times New Roman"/>
        </w:rPr>
        <w:t xml:space="preserve"> higher than the statutory tax rate mainly due to non-</w:t>
      </w:r>
      <w:r w:rsidR="000D2825">
        <w:rPr>
          <w:rFonts w:ascii="Times New Roman" w:hAnsi="Times New Roman"/>
        </w:rPr>
        <w:t>deductibility of certain</w:t>
      </w:r>
      <w:r w:rsidRPr="00CB4FD8">
        <w:rPr>
          <w:rFonts w:ascii="Times New Roman" w:hAnsi="Times New Roman"/>
        </w:rPr>
        <w:t xml:space="preserve"> expenses</w:t>
      </w:r>
      <w:r w:rsidR="005973A7">
        <w:rPr>
          <w:rFonts w:ascii="Times New Roman" w:hAnsi="Times New Roman"/>
        </w:rPr>
        <w:t xml:space="preserve"> for tax purposes,</w:t>
      </w:r>
      <w:r w:rsidR="00A26EE0" w:rsidRPr="00CB4FD8">
        <w:rPr>
          <w:rFonts w:ascii="Times New Roman" w:hAnsi="Times New Roman"/>
        </w:rPr>
        <w:t xml:space="preserve"> </w:t>
      </w:r>
      <w:r w:rsidR="001250FE" w:rsidRPr="00CB4FD8">
        <w:rPr>
          <w:rFonts w:ascii="Times New Roman" w:hAnsi="Times New Roman"/>
        </w:rPr>
        <w:t xml:space="preserve">non-eligibility of </w:t>
      </w:r>
      <w:r w:rsidR="00A26EE0" w:rsidRPr="00CB4FD8">
        <w:rPr>
          <w:rFonts w:ascii="Times New Roman" w:hAnsi="Times New Roman"/>
        </w:rPr>
        <w:t xml:space="preserve">losses incurred in the regional businesses for group </w:t>
      </w:r>
      <w:r w:rsidR="001250FE" w:rsidRPr="00CB4FD8">
        <w:rPr>
          <w:rFonts w:ascii="Times New Roman" w:hAnsi="Times New Roman"/>
        </w:rPr>
        <w:t xml:space="preserve">tax </w:t>
      </w:r>
      <w:r w:rsidR="005973A7">
        <w:rPr>
          <w:rFonts w:ascii="Times New Roman" w:hAnsi="Times New Roman"/>
        </w:rPr>
        <w:t xml:space="preserve">relief </w:t>
      </w:r>
      <w:r w:rsidR="005973A7" w:rsidRPr="00A75007">
        <w:rPr>
          <w:rFonts w:ascii="Times New Roman" w:hAnsi="Times New Roman"/>
        </w:rPr>
        <w:t>and deferred tax recognized during the period.</w:t>
      </w:r>
    </w:p>
    <w:p w14:paraId="739B037A" w14:textId="77777777" w:rsidR="008E4944" w:rsidRDefault="008E4944" w:rsidP="00777288">
      <w:pPr>
        <w:spacing w:after="0"/>
        <w:ind w:left="567" w:right="85" w:hanging="567"/>
        <w:rPr>
          <w:rFonts w:ascii="Times New Roman" w:hAnsi="Times New Roman"/>
          <w:b/>
          <w:bCs/>
        </w:rPr>
      </w:pPr>
    </w:p>
    <w:p w14:paraId="41056E0C" w14:textId="6AD2BA5D" w:rsidR="00393488" w:rsidRPr="00644002" w:rsidRDefault="00393488" w:rsidP="00777288">
      <w:pPr>
        <w:spacing w:after="0"/>
        <w:ind w:left="567" w:right="85" w:hanging="567"/>
        <w:rPr>
          <w:rFonts w:ascii="Times New Roman" w:hAnsi="Times New Roman"/>
          <w:b/>
          <w:bCs/>
        </w:rPr>
      </w:pPr>
      <w:r w:rsidRPr="00C75389">
        <w:rPr>
          <w:rFonts w:ascii="Times New Roman" w:hAnsi="Times New Roman"/>
          <w:b/>
          <w:bCs/>
        </w:rPr>
        <w:t>B6)</w:t>
      </w:r>
      <w:r w:rsidRPr="00644002">
        <w:rPr>
          <w:rFonts w:ascii="Times New Roman" w:hAnsi="Times New Roman"/>
          <w:b/>
          <w:bCs/>
        </w:rPr>
        <w:tab/>
      </w:r>
      <w:r w:rsidR="00223069">
        <w:rPr>
          <w:rFonts w:ascii="Times New Roman" w:hAnsi="Times New Roman"/>
          <w:b/>
          <w:bCs/>
        </w:rPr>
        <w:t>(Loss)/</w:t>
      </w:r>
      <w:r w:rsidRPr="00644002">
        <w:rPr>
          <w:rFonts w:ascii="Times New Roman" w:hAnsi="Times New Roman"/>
          <w:b/>
          <w:bCs/>
        </w:rPr>
        <w:t>Profit Before Tax</w:t>
      </w:r>
    </w:p>
    <w:p w14:paraId="41056E47" w14:textId="6E608791" w:rsidR="00393488" w:rsidRPr="0022409F" w:rsidRDefault="00393488" w:rsidP="00777288">
      <w:pPr>
        <w:spacing w:after="0"/>
        <w:ind w:left="1134" w:right="85" w:hanging="567"/>
        <w:rPr>
          <w:rFonts w:ascii="Times New Roman" w:hAnsi="Times New Roman"/>
        </w:rPr>
      </w:pPr>
    </w:p>
    <w:tbl>
      <w:tblPr>
        <w:tblW w:w="9142" w:type="dxa"/>
        <w:tblInd w:w="864" w:type="dxa"/>
        <w:tblLook w:val="04A0" w:firstRow="1" w:lastRow="0" w:firstColumn="1" w:lastColumn="0" w:noHBand="0" w:noVBand="1"/>
      </w:tblPr>
      <w:tblGrid>
        <w:gridCol w:w="4388"/>
        <w:gridCol w:w="716"/>
        <w:gridCol w:w="236"/>
        <w:gridCol w:w="1716"/>
        <w:gridCol w:w="236"/>
        <w:gridCol w:w="1850"/>
      </w:tblGrid>
      <w:tr w:rsidR="00AB02C1" w:rsidRPr="00AB02C1" w14:paraId="34ECAD26" w14:textId="77777777" w:rsidTr="00AB02C1">
        <w:trPr>
          <w:trHeight w:val="600"/>
        </w:trPr>
        <w:tc>
          <w:tcPr>
            <w:tcW w:w="0" w:type="auto"/>
            <w:tcBorders>
              <w:top w:val="nil"/>
              <w:left w:val="nil"/>
              <w:bottom w:val="nil"/>
              <w:right w:val="nil"/>
            </w:tcBorders>
            <w:shd w:val="clear" w:color="auto" w:fill="auto"/>
            <w:noWrap/>
            <w:vAlign w:val="center"/>
            <w:hideMark/>
          </w:tcPr>
          <w:p w14:paraId="6D53A890"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560" w:type="dxa"/>
            <w:tcBorders>
              <w:top w:val="nil"/>
              <w:left w:val="nil"/>
              <w:bottom w:val="nil"/>
              <w:right w:val="nil"/>
            </w:tcBorders>
            <w:shd w:val="clear" w:color="auto" w:fill="auto"/>
            <w:noWrap/>
            <w:vAlign w:val="bottom"/>
            <w:hideMark/>
          </w:tcPr>
          <w:p w14:paraId="3D768536" w14:textId="77777777" w:rsidR="00AB02C1" w:rsidRPr="00AB02C1" w:rsidRDefault="00AB02C1" w:rsidP="006F3BAC">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center"/>
            <w:hideMark/>
          </w:tcPr>
          <w:p w14:paraId="62DBFB1E"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hideMark/>
          </w:tcPr>
          <w:p w14:paraId="2C3D8EB5" w14:textId="77777777" w:rsidR="00AB02C1" w:rsidRPr="00AB02C1" w:rsidRDefault="00AB02C1" w:rsidP="006F3BAC">
            <w:pPr>
              <w:spacing w:after="0" w:line="240" w:lineRule="auto"/>
              <w:jc w:val="right"/>
              <w:rPr>
                <w:rFonts w:ascii="Times New Roman" w:eastAsia="Times New Roman" w:hAnsi="Times New Roman" w:cs="Times New Roman"/>
                <w:b/>
                <w:bCs/>
                <w:lang w:val="en-MY" w:eastAsia="en-MY"/>
              </w:rPr>
            </w:pPr>
            <w:r w:rsidRPr="00AB02C1">
              <w:rPr>
                <w:rFonts w:ascii="Times New Roman" w:eastAsia="Times New Roman" w:hAnsi="Times New Roman" w:cs="Times New Roman"/>
                <w:b/>
                <w:bCs/>
                <w:lang w:val="en-MY" w:eastAsia="en-MY"/>
              </w:rPr>
              <w:t xml:space="preserve"> Current Quarter </w:t>
            </w:r>
          </w:p>
        </w:tc>
        <w:tc>
          <w:tcPr>
            <w:tcW w:w="236" w:type="dxa"/>
            <w:tcBorders>
              <w:top w:val="nil"/>
              <w:left w:val="nil"/>
              <w:bottom w:val="nil"/>
              <w:right w:val="nil"/>
            </w:tcBorders>
            <w:shd w:val="clear" w:color="auto" w:fill="auto"/>
            <w:hideMark/>
          </w:tcPr>
          <w:p w14:paraId="5098834E" w14:textId="77777777" w:rsidR="00AB02C1" w:rsidRPr="00AB02C1" w:rsidRDefault="00AB02C1" w:rsidP="006F3BAC">
            <w:pPr>
              <w:spacing w:after="0" w:line="240" w:lineRule="auto"/>
              <w:jc w:val="right"/>
              <w:rPr>
                <w:rFonts w:ascii="Times New Roman" w:eastAsia="Times New Roman" w:hAnsi="Times New Roman" w:cs="Times New Roman"/>
                <w:b/>
                <w:bCs/>
                <w:lang w:val="en-MY" w:eastAsia="en-MY"/>
              </w:rPr>
            </w:pPr>
          </w:p>
        </w:tc>
        <w:tc>
          <w:tcPr>
            <w:tcW w:w="1850" w:type="dxa"/>
            <w:tcBorders>
              <w:top w:val="nil"/>
              <w:left w:val="nil"/>
              <w:bottom w:val="nil"/>
              <w:right w:val="nil"/>
            </w:tcBorders>
            <w:shd w:val="clear" w:color="auto" w:fill="auto"/>
            <w:hideMark/>
          </w:tcPr>
          <w:p w14:paraId="05F2211B" w14:textId="77777777" w:rsidR="00AB02C1" w:rsidRPr="00AB02C1" w:rsidRDefault="00AB02C1" w:rsidP="006F3BAC">
            <w:pPr>
              <w:spacing w:after="0" w:line="240" w:lineRule="auto"/>
              <w:jc w:val="right"/>
              <w:rPr>
                <w:rFonts w:ascii="Times New Roman" w:eastAsia="Times New Roman" w:hAnsi="Times New Roman" w:cs="Times New Roman"/>
                <w:b/>
                <w:bCs/>
                <w:lang w:val="en-MY" w:eastAsia="en-MY"/>
              </w:rPr>
            </w:pPr>
            <w:r w:rsidRPr="00AB02C1">
              <w:rPr>
                <w:rFonts w:ascii="Times New Roman" w:eastAsia="Times New Roman" w:hAnsi="Times New Roman" w:cs="Times New Roman"/>
                <w:b/>
                <w:bCs/>
                <w:lang w:val="en-MY" w:eastAsia="en-MY"/>
              </w:rPr>
              <w:t xml:space="preserve"> Current Period </w:t>
            </w:r>
          </w:p>
        </w:tc>
      </w:tr>
      <w:tr w:rsidR="00AB02C1" w:rsidRPr="00AB02C1" w14:paraId="540A0471" w14:textId="77777777" w:rsidTr="00AB02C1">
        <w:trPr>
          <w:trHeight w:val="300"/>
        </w:trPr>
        <w:tc>
          <w:tcPr>
            <w:tcW w:w="0" w:type="auto"/>
            <w:tcBorders>
              <w:top w:val="nil"/>
              <w:left w:val="nil"/>
              <w:bottom w:val="nil"/>
              <w:right w:val="nil"/>
            </w:tcBorders>
            <w:shd w:val="clear" w:color="auto" w:fill="auto"/>
            <w:noWrap/>
            <w:vAlign w:val="center"/>
            <w:hideMark/>
          </w:tcPr>
          <w:p w14:paraId="76BB6850"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560" w:type="dxa"/>
            <w:tcBorders>
              <w:top w:val="nil"/>
              <w:left w:val="nil"/>
              <w:bottom w:val="nil"/>
              <w:right w:val="nil"/>
            </w:tcBorders>
            <w:shd w:val="clear" w:color="auto" w:fill="auto"/>
            <w:noWrap/>
            <w:vAlign w:val="bottom"/>
            <w:hideMark/>
          </w:tcPr>
          <w:p w14:paraId="0E9DB948" w14:textId="77777777" w:rsidR="00AB02C1" w:rsidRPr="00AB02C1" w:rsidRDefault="00AB02C1" w:rsidP="006F3BAC">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center"/>
            <w:hideMark/>
          </w:tcPr>
          <w:p w14:paraId="06FF7F61"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hideMark/>
          </w:tcPr>
          <w:p w14:paraId="12C66C61" w14:textId="77777777" w:rsidR="00AB02C1" w:rsidRPr="00AB02C1" w:rsidRDefault="00AB02C1" w:rsidP="006F3BAC">
            <w:pPr>
              <w:spacing w:after="0" w:line="240" w:lineRule="auto"/>
              <w:jc w:val="right"/>
              <w:rPr>
                <w:rFonts w:ascii="Times New Roman" w:eastAsia="Times New Roman" w:hAnsi="Times New Roman" w:cs="Times New Roman"/>
                <w:b/>
                <w:bCs/>
                <w:lang w:val="en-MY" w:eastAsia="en-MY"/>
              </w:rPr>
            </w:pPr>
            <w:r w:rsidRPr="00AB02C1">
              <w:rPr>
                <w:rFonts w:ascii="Times New Roman" w:eastAsia="Times New Roman" w:hAnsi="Times New Roman" w:cs="Times New Roman"/>
                <w:b/>
                <w:bCs/>
                <w:lang w:val="en-MY" w:eastAsia="en-MY"/>
              </w:rPr>
              <w:t xml:space="preserve"> RM’000 </w:t>
            </w:r>
          </w:p>
        </w:tc>
        <w:tc>
          <w:tcPr>
            <w:tcW w:w="236" w:type="dxa"/>
            <w:tcBorders>
              <w:top w:val="nil"/>
              <w:left w:val="nil"/>
              <w:bottom w:val="nil"/>
              <w:right w:val="nil"/>
            </w:tcBorders>
            <w:shd w:val="clear" w:color="auto" w:fill="auto"/>
            <w:hideMark/>
          </w:tcPr>
          <w:p w14:paraId="61388B4B" w14:textId="77777777" w:rsidR="00AB02C1" w:rsidRPr="00AB02C1" w:rsidRDefault="00AB02C1" w:rsidP="006F3BAC">
            <w:pPr>
              <w:spacing w:after="0" w:line="240" w:lineRule="auto"/>
              <w:jc w:val="right"/>
              <w:rPr>
                <w:rFonts w:ascii="Times New Roman" w:eastAsia="Times New Roman" w:hAnsi="Times New Roman" w:cs="Times New Roman"/>
                <w:b/>
                <w:bCs/>
                <w:lang w:val="en-MY" w:eastAsia="en-MY"/>
              </w:rPr>
            </w:pPr>
          </w:p>
        </w:tc>
        <w:tc>
          <w:tcPr>
            <w:tcW w:w="1850" w:type="dxa"/>
            <w:tcBorders>
              <w:top w:val="nil"/>
              <w:left w:val="nil"/>
              <w:bottom w:val="nil"/>
              <w:right w:val="nil"/>
            </w:tcBorders>
            <w:shd w:val="clear" w:color="auto" w:fill="auto"/>
            <w:hideMark/>
          </w:tcPr>
          <w:p w14:paraId="5144B614" w14:textId="77777777" w:rsidR="00AB02C1" w:rsidRPr="00AB02C1" w:rsidRDefault="00AB02C1" w:rsidP="006F3BAC">
            <w:pPr>
              <w:spacing w:after="0" w:line="240" w:lineRule="auto"/>
              <w:jc w:val="right"/>
              <w:rPr>
                <w:rFonts w:ascii="Times New Roman" w:eastAsia="Times New Roman" w:hAnsi="Times New Roman" w:cs="Times New Roman"/>
                <w:b/>
                <w:bCs/>
                <w:lang w:val="en-MY" w:eastAsia="en-MY"/>
              </w:rPr>
            </w:pPr>
            <w:r w:rsidRPr="00AB02C1">
              <w:rPr>
                <w:rFonts w:ascii="Times New Roman" w:eastAsia="Times New Roman" w:hAnsi="Times New Roman" w:cs="Times New Roman"/>
                <w:b/>
                <w:bCs/>
                <w:lang w:val="en-MY" w:eastAsia="en-MY"/>
              </w:rPr>
              <w:t xml:space="preserve"> RM’000 </w:t>
            </w:r>
          </w:p>
        </w:tc>
      </w:tr>
      <w:tr w:rsidR="00AB02C1" w:rsidRPr="00AB02C1" w14:paraId="3AC190C6" w14:textId="77777777" w:rsidTr="00AB02C1">
        <w:trPr>
          <w:trHeight w:val="300"/>
        </w:trPr>
        <w:tc>
          <w:tcPr>
            <w:tcW w:w="5104" w:type="dxa"/>
            <w:gridSpan w:val="2"/>
            <w:tcBorders>
              <w:top w:val="nil"/>
              <w:left w:val="nil"/>
              <w:bottom w:val="nil"/>
              <w:right w:val="nil"/>
            </w:tcBorders>
            <w:shd w:val="clear" w:color="auto" w:fill="auto"/>
            <w:noWrap/>
            <w:vAlign w:val="center"/>
            <w:hideMark/>
          </w:tcPr>
          <w:p w14:paraId="47B0D5CD" w14:textId="77777777" w:rsidR="00AB02C1" w:rsidRPr="00AB02C1" w:rsidRDefault="00AB02C1" w:rsidP="006F3BAC">
            <w:pPr>
              <w:spacing w:after="0" w:line="240" w:lineRule="auto"/>
              <w:jc w:val="left"/>
              <w:rPr>
                <w:rFonts w:ascii="Times New Roman" w:eastAsia="Times New Roman" w:hAnsi="Times New Roman" w:cs="Times New Roman"/>
                <w:b/>
                <w:bCs/>
                <w:lang w:val="en-MY" w:eastAsia="en-MY"/>
              </w:rPr>
            </w:pPr>
            <w:r w:rsidRPr="00AB02C1">
              <w:rPr>
                <w:rFonts w:ascii="Times New Roman" w:eastAsia="Times New Roman" w:hAnsi="Times New Roman" w:cs="Times New Roman"/>
                <w:b/>
                <w:bCs/>
                <w:lang w:val="en-MY" w:eastAsia="en-MY"/>
              </w:rPr>
              <w:t>Operating profit is arrived at after charging / (crediting):</w:t>
            </w:r>
          </w:p>
        </w:tc>
        <w:tc>
          <w:tcPr>
            <w:tcW w:w="236" w:type="dxa"/>
            <w:tcBorders>
              <w:top w:val="nil"/>
              <w:left w:val="nil"/>
              <w:bottom w:val="nil"/>
              <w:right w:val="nil"/>
            </w:tcBorders>
            <w:shd w:val="clear" w:color="auto" w:fill="auto"/>
            <w:vAlign w:val="center"/>
            <w:hideMark/>
          </w:tcPr>
          <w:p w14:paraId="1BC8F4A5" w14:textId="77777777" w:rsidR="00AB02C1" w:rsidRPr="00AB02C1" w:rsidRDefault="00AB02C1" w:rsidP="006F3BAC">
            <w:pPr>
              <w:spacing w:after="0" w:line="240" w:lineRule="auto"/>
              <w:jc w:val="left"/>
              <w:rPr>
                <w:rFonts w:ascii="Times New Roman" w:eastAsia="Times New Roman" w:hAnsi="Times New Roman" w:cs="Times New Roman"/>
                <w:b/>
                <w:bCs/>
                <w:lang w:val="en-MY" w:eastAsia="en-MY"/>
              </w:rPr>
            </w:pPr>
          </w:p>
        </w:tc>
        <w:tc>
          <w:tcPr>
            <w:tcW w:w="0" w:type="auto"/>
            <w:tcBorders>
              <w:top w:val="nil"/>
              <w:left w:val="nil"/>
              <w:bottom w:val="nil"/>
              <w:right w:val="nil"/>
            </w:tcBorders>
            <w:shd w:val="clear" w:color="auto" w:fill="auto"/>
            <w:noWrap/>
            <w:vAlign w:val="center"/>
            <w:hideMark/>
          </w:tcPr>
          <w:p w14:paraId="075E13AB"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236" w:type="dxa"/>
            <w:tcBorders>
              <w:top w:val="nil"/>
              <w:left w:val="nil"/>
              <w:bottom w:val="nil"/>
              <w:right w:val="nil"/>
            </w:tcBorders>
            <w:shd w:val="clear" w:color="auto" w:fill="auto"/>
            <w:noWrap/>
            <w:vAlign w:val="center"/>
            <w:hideMark/>
          </w:tcPr>
          <w:p w14:paraId="3F2543AA"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1850" w:type="dxa"/>
            <w:tcBorders>
              <w:top w:val="nil"/>
              <w:left w:val="nil"/>
              <w:bottom w:val="nil"/>
              <w:right w:val="nil"/>
            </w:tcBorders>
            <w:shd w:val="clear" w:color="auto" w:fill="auto"/>
            <w:noWrap/>
            <w:vAlign w:val="center"/>
            <w:hideMark/>
          </w:tcPr>
          <w:p w14:paraId="13A1A19C"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r>
      <w:tr w:rsidR="00AB02C1" w:rsidRPr="00AB02C1" w14:paraId="5F8EABCE" w14:textId="77777777" w:rsidTr="00AB02C1">
        <w:trPr>
          <w:trHeight w:val="300"/>
        </w:trPr>
        <w:tc>
          <w:tcPr>
            <w:tcW w:w="0" w:type="auto"/>
            <w:tcBorders>
              <w:top w:val="nil"/>
              <w:left w:val="nil"/>
              <w:bottom w:val="nil"/>
              <w:right w:val="nil"/>
            </w:tcBorders>
            <w:shd w:val="clear" w:color="auto" w:fill="auto"/>
            <w:noWrap/>
            <w:vAlign w:val="center"/>
            <w:hideMark/>
          </w:tcPr>
          <w:p w14:paraId="35A49249"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Depreciation and amortization</w:t>
            </w:r>
          </w:p>
        </w:tc>
        <w:tc>
          <w:tcPr>
            <w:tcW w:w="560" w:type="dxa"/>
            <w:tcBorders>
              <w:top w:val="nil"/>
              <w:left w:val="nil"/>
              <w:bottom w:val="nil"/>
              <w:right w:val="nil"/>
            </w:tcBorders>
            <w:shd w:val="clear" w:color="auto" w:fill="auto"/>
            <w:noWrap/>
            <w:vAlign w:val="bottom"/>
            <w:hideMark/>
          </w:tcPr>
          <w:p w14:paraId="058CB977" w14:textId="77777777" w:rsidR="00AB02C1" w:rsidRPr="00AB02C1" w:rsidRDefault="00AB02C1" w:rsidP="006F3BAC">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center"/>
            <w:hideMark/>
          </w:tcPr>
          <w:p w14:paraId="2FA4C89C"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noWrap/>
            <w:vAlign w:val="center"/>
            <w:hideMark/>
          </w:tcPr>
          <w:p w14:paraId="5FB0C357"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15,686 </w:t>
            </w:r>
          </w:p>
        </w:tc>
        <w:tc>
          <w:tcPr>
            <w:tcW w:w="236" w:type="dxa"/>
            <w:tcBorders>
              <w:top w:val="nil"/>
              <w:left w:val="nil"/>
              <w:bottom w:val="nil"/>
              <w:right w:val="nil"/>
            </w:tcBorders>
            <w:shd w:val="clear" w:color="auto" w:fill="auto"/>
            <w:noWrap/>
            <w:vAlign w:val="center"/>
            <w:hideMark/>
          </w:tcPr>
          <w:p w14:paraId="1B42C310"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p>
        </w:tc>
        <w:tc>
          <w:tcPr>
            <w:tcW w:w="1850" w:type="dxa"/>
            <w:tcBorders>
              <w:top w:val="nil"/>
              <w:left w:val="nil"/>
              <w:bottom w:val="nil"/>
              <w:right w:val="nil"/>
            </w:tcBorders>
            <w:shd w:val="clear" w:color="auto" w:fill="auto"/>
            <w:noWrap/>
            <w:vAlign w:val="center"/>
            <w:hideMark/>
          </w:tcPr>
          <w:p w14:paraId="6B420A36"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50,659 </w:t>
            </w:r>
          </w:p>
        </w:tc>
      </w:tr>
      <w:tr w:rsidR="00AB02C1" w:rsidRPr="00AB02C1" w14:paraId="4781A64B" w14:textId="77777777" w:rsidTr="00AB02C1">
        <w:trPr>
          <w:trHeight w:val="300"/>
        </w:trPr>
        <w:tc>
          <w:tcPr>
            <w:tcW w:w="0" w:type="auto"/>
            <w:tcBorders>
              <w:top w:val="nil"/>
              <w:left w:val="nil"/>
              <w:bottom w:val="nil"/>
              <w:right w:val="nil"/>
            </w:tcBorders>
            <w:shd w:val="clear" w:color="auto" w:fill="auto"/>
            <w:noWrap/>
            <w:vAlign w:val="bottom"/>
            <w:hideMark/>
          </w:tcPr>
          <w:p w14:paraId="7F61F724"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Provision and write-off  of receivables</w:t>
            </w:r>
          </w:p>
        </w:tc>
        <w:tc>
          <w:tcPr>
            <w:tcW w:w="560" w:type="dxa"/>
            <w:tcBorders>
              <w:top w:val="nil"/>
              <w:left w:val="nil"/>
              <w:bottom w:val="nil"/>
              <w:right w:val="nil"/>
            </w:tcBorders>
            <w:shd w:val="clear" w:color="auto" w:fill="auto"/>
            <w:noWrap/>
            <w:vAlign w:val="bottom"/>
            <w:hideMark/>
          </w:tcPr>
          <w:p w14:paraId="6C532333" w14:textId="77777777" w:rsidR="00AB02C1" w:rsidRPr="00AB02C1" w:rsidRDefault="00AB02C1" w:rsidP="006F3BAC">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center"/>
            <w:hideMark/>
          </w:tcPr>
          <w:p w14:paraId="610034C9"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noWrap/>
            <w:vAlign w:val="center"/>
            <w:hideMark/>
          </w:tcPr>
          <w:p w14:paraId="5FF5DAC2"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6,488 </w:t>
            </w:r>
          </w:p>
        </w:tc>
        <w:tc>
          <w:tcPr>
            <w:tcW w:w="236" w:type="dxa"/>
            <w:tcBorders>
              <w:top w:val="nil"/>
              <w:left w:val="nil"/>
              <w:bottom w:val="nil"/>
              <w:right w:val="nil"/>
            </w:tcBorders>
            <w:shd w:val="clear" w:color="auto" w:fill="auto"/>
            <w:noWrap/>
            <w:vAlign w:val="center"/>
            <w:hideMark/>
          </w:tcPr>
          <w:p w14:paraId="75D63936"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p>
        </w:tc>
        <w:tc>
          <w:tcPr>
            <w:tcW w:w="1850" w:type="dxa"/>
            <w:tcBorders>
              <w:top w:val="nil"/>
              <w:left w:val="nil"/>
              <w:bottom w:val="nil"/>
              <w:right w:val="nil"/>
            </w:tcBorders>
            <w:shd w:val="clear" w:color="auto" w:fill="auto"/>
            <w:noWrap/>
            <w:vAlign w:val="center"/>
            <w:hideMark/>
          </w:tcPr>
          <w:p w14:paraId="365DCCAC"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5,347 </w:t>
            </w:r>
          </w:p>
        </w:tc>
      </w:tr>
      <w:tr w:rsidR="00AB02C1" w:rsidRPr="00AB02C1" w14:paraId="42ACBD6F" w14:textId="77777777" w:rsidTr="00AB02C1">
        <w:trPr>
          <w:trHeight w:val="300"/>
        </w:trPr>
        <w:tc>
          <w:tcPr>
            <w:tcW w:w="0" w:type="auto"/>
            <w:tcBorders>
              <w:top w:val="nil"/>
              <w:left w:val="nil"/>
              <w:bottom w:val="nil"/>
              <w:right w:val="nil"/>
            </w:tcBorders>
            <w:shd w:val="clear" w:color="auto" w:fill="auto"/>
            <w:noWrap/>
            <w:vAlign w:val="bottom"/>
            <w:hideMark/>
          </w:tcPr>
          <w:p w14:paraId="53D573D8"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Provision and write-off  of inventories</w:t>
            </w:r>
          </w:p>
        </w:tc>
        <w:tc>
          <w:tcPr>
            <w:tcW w:w="560" w:type="dxa"/>
            <w:tcBorders>
              <w:top w:val="nil"/>
              <w:left w:val="nil"/>
              <w:bottom w:val="nil"/>
              <w:right w:val="nil"/>
            </w:tcBorders>
            <w:shd w:val="clear" w:color="auto" w:fill="auto"/>
            <w:noWrap/>
            <w:vAlign w:val="bottom"/>
            <w:hideMark/>
          </w:tcPr>
          <w:p w14:paraId="3ECA1530" w14:textId="77777777" w:rsidR="00AB02C1" w:rsidRPr="00AB02C1" w:rsidRDefault="00AB02C1" w:rsidP="006F3BAC">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center"/>
            <w:hideMark/>
          </w:tcPr>
          <w:p w14:paraId="44BD6B5A"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noWrap/>
            <w:vAlign w:val="center"/>
            <w:hideMark/>
          </w:tcPr>
          <w:p w14:paraId="31CC2EF1"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15,446 </w:t>
            </w:r>
          </w:p>
        </w:tc>
        <w:tc>
          <w:tcPr>
            <w:tcW w:w="236" w:type="dxa"/>
            <w:tcBorders>
              <w:top w:val="nil"/>
              <w:left w:val="nil"/>
              <w:bottom w:val="nil"/>
              <w:right w:val="nil"/>
            </w:tcBorders>
            <w:shd w:val="clear" w:color="auto" w:fill="auto"/>
            <w:noWrap/>
            <w:vAlign w:val="center"/>
            <w:hideMark/>
          </w:tcPr>
          <w:p w14:paraId="0131A5D4"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p>
        </w:tc>
        <w:tc>
          <w:tcPr>
            <w:tcW w:w="1850" w:type="dxa"/>
            <w:tcBorders>
              <w:top w:val="nil"/>
              <w:left w:val="nil"/>
              <w:bottom w:val="nil"/>
              <w:right w:val="nil"/>
            </w:tcBorders>
            <w:shd w:val="clear" w:color="auto" w:fill="auto"/>
            <w:noWrap/>
            <w:vAlign w:val="center"/>
            <w:hideMark/>
          </w:tcPr>
          <w:p w14:paraId="68B3540F"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34,942 </w:t>
            </w:r>
          </w:p>
        </w:tc>
      </w:tr>
      <w:tr w:rsidR="00AB02C1" w:rsidRPr="00AB02C1" w14:paraId="0F68D0FC" w14:textId="77777777" w:rsidTr="00AB02C1">
        <w:trPr>
          <w:trHeight w:val="300"/>
        </w:trPr>
        <w:tc>
          <w:tcPr>
            <w:tcW w:w="0" w:type="auto"/>
            <w:tcBorders>
              <w:top w:val="nil"/>
              <w:left w:val="nil"/>
              <w:bottom w:val="nil"/>
              <w:right w:val="nil"/>
            </w:tcBorders>
            <w:shd w:val="clear" w:color="auto" w:fill="auto"/>
            <w:noWrap/>
            <w:vAlign w:val="bottom"/>
            <w:hideMark/>
          </w:tcPr>
          <w:p w14:paraId="77EC2589"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Net foreign exchange loss</w:t>
            </w:r>
          </w:p>
        </w:tc>
        <w:tc>
          <w:tcPr>
            <w:tcW w:w="560" w:type="dxa"/>
            <w:tcBorders>
              <w:top w:val="nil"/>
              <w:left w:val="nil"/>
              <w:bottom w:val="nil"/>
              <w:right w:val="nil"/>
            </w:tcBorders>
            <w:shd w:val="clear" w:color="auto" w:fill="auto"/>
            <w:noWrap/>
            <w:vAlign w:val="bottom"/>
            <w:hideMark/>
          </w:tcPr>
          <w:p w14:paraId="3968ED49" w14:textId="77777777" w:rsidR="00AB02C1" w:rsidRPr="00AB02C1" w:rsidRDefault="00AB02C1" w:rsidP="006F3BAC">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center"/>
            <w:hideMark/>
          </w:tcPr>
          <w:p w14:paraId="44BD2AB9"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noWrap/>
            <w:vAlign w:val="center"/>
            <w:hideMark/>
          </w:tcPr>
          <w:p w14:paraId="281CD3A0"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3,206 </w:t>
            </w:r>
          </w:p>
        </w:tc>
        <w:tc>
          <w:tcPr>
            <w:tcW w:w="236" w:type="dxa"/>
            <w:tcBorders>
              <w:top w:val="nil"/>
              <w:left w:val="nil"/>
              <w:bottom w:val="nil"/>
              <w:right w:val="nil"/>
            </w:tcBorders>
            <w:shd w:val="clear" w:color="auto" w:fill="auto"/>
            <w:noWrap/>
            <w:vAlign w:val="center"/>
            <w:hideMark/>
          </w:tcPr>
          <w:p w14:paraId="74EF617C"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p>
        </w:tc>
        <w:tc>
          <w:tcPr>
            <w:tcW w:w="1850" w:type="dxa"/>
            <w:tcBorders>
              <w:top w:val="nil"/>
              <w:left w:val="nil"/>
              <w:bottom w:val="nil"/>
              <w:right w:val="nil"/>
            </w:tcBorders>
            <w:shd w:val="clear" w:color="auto" w:fill="auto"/>
            <w:noWrap/>
            <w:vAlign w:val="center"/>
            <w:hideMark/>
          </w:tcPr>
          <w:p w14:paraId="1E7BD360"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3,155 </w:t>
            </w:r>
          </w:p>
        </w:tc>
      </w:tr>
      <w:tr w:rsidR="00AB02C1" w:rsidRPr="00AB02C1" w14:paraId="48017E2E" w14:textId="77777777" w:rsidTr="00AB02C1">
        <w:trPr>
          <w:trHeight w:val="300"/>
        </w:trPr>
        <w:tc>
          <w:tcPr>
            <w:tcW w:w="0" w:type="auto"/>
            <w:tcBorders>
              <w:top w:val="nil"/>
              <w:left w:val="nil"/>
              <w:bottom w:val="nil"/>
              <w:right w:val="nil"/>
            </w:tcBorders>
            <w:shd w:val="clear" w:color="auto" w:fill="auto"/>
            <w:noWrap/>
            <w:vAlign w:val="center"/>
            <w:hideMark/>
          </w:tcPr>
          <w:p w14:paraId="4326157C"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Interest expense</w:t>
            </w:r>
          </w:p>
        </w:tc>
        <w:tc>
          <w:tcPr>
            <w:tcW w:w="560" w:type="dxa"/>
            <w:tcBorders>
              <w:top w:val="nil"/>
              <w:left w:val="nil"/>
              <w:bottom w:val="nil"/>
              <w:right w:val="nil"/>
            </w:tcBorders>
            <w:shd w:val="clear" w:color="auto" w:fill="auto"/>
            <w:noWrap/>
            <w:vAlign w:val="bottom"/>
            <w:hideMark/>
          </w:tcPr>
          <w:p w14:paraId="271309E5" w14:textId="77777777" w:rsidR="00AB02C1" w:rsidRPr="00AB02C1" w:rsidRDefault="00AB02C1" w:rsidP="006F3BAC">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center"/>
            <w:hideMark/>
          </w:tcPr>
          <w:p w14:paraId="3235D2D0"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0" w:type="auto"/>
            <w:tcBorders>
              <w:top w:val="nil"/>
              <w:left w:val="nil"/>
              <w:bottom w:val="nil"/>
              <w:right w:val="nil"/>
            </w:tcBorders>
            <w:shd w:val="clear" w:color="auto" w:fill="auto"/>
            <w:noWrap/>
            <w:vAlign w:val="center"/>
            <w:hideMark/>
          </w:tcPr>
          <w:p w14:paraId="55E54E80"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8,923 </w:t>
            </w:r>
          </w:p>
        </w:tc>
        <w:tc>
          <w:tcPr>
            <w:tcW w:w="236" w:type="dxa"/>
            <w:tcBorders>
              <w:top w:val="nil"/>
              <w:left w:val="nil"/>
              <w:bottom w:val="nil"/>
              <w:right w:val="nil"/>
            </w:tcBorders>
            <w:shd w:val="clear" w:color="auto" w:fill="auto"/>
            <w:noWrap/>
            <w:vAlign w:val="center"/>
            <w:hideMark/>
          </w:tcPr>
          <w:p w14:paraId="590175A4"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p>
        </w:tc>
        <w:tc>
          <w:tcPr>
            <w:tcW w:w="1850" w:type="dxa"/>
            <w:tcBorders>
              <w:top w:val="nil"/>
              <w:left w:val="nil"/>
              <w:bottom w:val="nil"/>
              <w:right w:val="nil"/>
            </w:tcBorders>
            <w:shd w:val="clear" w:color="auto" w:fill="auto"/>
            <w:noWrap/>
            <w:vAlign w:val="center"/>
            <w:hideMark/>
          </w:tcPr>
          <w:p w14:paraId="280AF90F"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34,518 </w:t>
            </w:r>
          </w:p>
        </w:tc>
      </w:tr>
      <w:tr w:rsidR="00AB02C1" w:rsidRPr="00AB02C1" w14:paraId="60B37F01" w14:textId="77777777" w:rsidTr="00AB02C1">
        <w:trPr>
          <w:trHeight w:val="300"/>
        </w:trPr>
        <w:tc>
          <w:tcPr>
            <w:tcW w:w="0" w:type="auto"/>
            <w:tcBorders>
              <w:top w:val="nil"/>
              <w:left w:val="nil"/>
              <w:bottom w:val="nil"/>
              <w:right w:val="nil"/>
            </w:tcBorders>
            <w:shd w:val="clear" w:color="auto" w:fill="auto"/>
            <w:noWrap/>
            <w:vAlign w:val="center"/>
            <w:hideMark/>
          </w:tcPr>
          <w:p w14:paraId="7C527A5B"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Interest income</w:t>
            </w:r>
          </w:p>
        </w:tc>
        <w:tc>
          <w:tcPr>
            <w:tcW w:w="560" w:type="dxa"/>
            <w:tcBorders>
              <w:top w:val="nil"/>
              <w:left w:val="nil"/>
              <w:bottom w:val="nil"/>
              <w:right w:val="nil"/>
            </w:tcBorders>
            <w:shd w:val="clear" w:color="auto" w:fill="auto"/>
            <w:noWrap/>
            <w:vAlign w:val="bottom"/>
            <w:hideMark/>
          </w:tcPr>
          <w:p w14:paraId="032CF87D" w14:textId="77777777" w:rsidR="00AB02C1" w:rsidRPr="00AB02C1" w:rsidRDefault="00AB02C1" w:rsidP="006F3BAC">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center"/>
            <w:hideMark/>
          </w:tcPr>
          <w:p w14:paraId="5DB4ED8E"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0" w:type="auto"/>
            <w:tcBorders>
              <w:top w:val="nil"/>
              <w:left w:val="nil"/>
              <w:right w:val="nil"/>
            </w:tcBorders>
            <w:shd w:val="clear" w:color="auto" w:fill="auto"/>
            <w:noWrap/>
            <w:vAlign w:val="center"/>
            <w:hideMark/>
          </w:tcPr>
          <w:p w14:paraId="010A44B2"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(2,103)</w:t>
            </w:r>
          </w:p>
        </w:tc>
        <w:tc>
          <w:tcPr>
            <w:tcW w:w="236" w:type="dxa"/>
            <w:tcBorders>
              <w:top w:val="nil"/>
              <w:left w:val="nil"/>
              <w:bottom w:val="nil"/>
              <w:right w:val="nil"/>
            </w:tcBorders>
            <w:shd w:val="clear" w:color="auto" w:fill="auto"/>
            <w:noWrap/>
            <w:vAlign w:val="center"/>
            <w:hideMark/>
          </w:tcPr>
          <w:p w14:paraId="01FA078E"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p>
        </w:tc>
        <w:tc>
          <w:tcPr>
            <w:tcW w:w="1850" w:type="dxa"/>
            <w:tcBorders>
              <w:top w:val="nil"/>
              <w:left w:val="nil"/>
              <w:right w:val="nil"/>
            </w:tcBorders>
            <w:shd w:val="clear" w:color="auto" w:fill="auto"/>
            <w:noWrap/>
            <w:vAlign w:val="center"/>
            <w:hideMark/>
          </w:tcPr>
          <w:p w14:paraId="7000907A"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(9,664)</w:t>
            </w:r>
          </w:p>
        </w:tc>
      </w:tr>
      <w:tr w:rsidR="00AB02C1" w:rsidRPr="00AB02C1" w14:paraId="338EC532" w14:textId="77777777" w:rsidTr="00AB02C1">
        <w:trPr>
          <w:trHeight w:val="300"/>
        </w:trPr>
        <w:tc>
          <w:tcPr>
            <w:tcW w:w="0" w:type="auto"/>
            <w:tcBorders>
              <w:top w:val="nil"/>
              <w:left w:val="nil"/>
              <w:bottom w:val="nil"/>
              <w:right w:val="nil"/>
            </w:tcBorders>
            <w:shd w:val="clear" w:color="auto" w:fill="auto"/>
            <w:noWrap/>
            <w:vAlign w:val="center"/>
            <w:hideMark/>
          </w:tcPr>
          <w:p w14:paraId="611C436B"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Loss from disposal of asset held for sale</w:t>
            </w:r>
          </w:p>
        </w:tc>
        <w:tc>
          <w:tcPr>
            <w:tcW w:w="560" w:type="dxa"/>
            <w:tcBorders>
              <w:top w:val="nil"/>
              <w:left w:val="nil"/>
              <w:bottom w:val="nil"/>
              <w:right w:val="nil"/>
            </w:tcBorders>
            <w:shd w:val="clear" w:color="auto" w:fill="auto"/>
            <w:noWrap/>
            <w:vAlign w:val="bottom"/>
            <w:hideMark/>
          </w:tcPr>
          <w:p w14:paraId="14535BF5" w14:textId="77777777" w:rsidR="00AB02C1" w:rsidRPr="00AB02C1" w:rsidRDefault="00AB02C1" w:rsidP="006F3BAC">
            <w:pPr>
              <w:spacing w:after="0" w:line="240" w:lineRule="auto"/>
              <w:jc w:val="left"/>
              <w:rPr>
                <w:rFonts w:ascii="Calibri" w:eastAsia="Times New Roman" w:hAnsi="Calibri" w:cs="Times New Roman"/>
                <w:color w:val="000000"/>
                <w:sz w:val="22"/>
                <w:szCs w:val="22"/>
                <w:lang w:val="en-MY" w:eastAsia="en-MY"/>
              </w:rPr>
            </w:pPr>
          </w:p>
        </w:tc>
        <w:tc>
          <w:tcPr>
            <w:tcW w:w="236" w:type="dxa"/>
            <w:tcBorders>
              <w:top w:val="nil"/>
              <w:left w:val="nil"/>
              <w:bottom w:val="nil"/>
              <w:right w:val="nil"/>
            </w:tcBorders>
            <w:shd w:val="clear" w:color="auto" w:fill="auto"/>
            <w:noWrap/>
            <w:vAlign w:val="center"/>
            <w:hideMark/>
          </w:tcPr>
          <w:p w14:paraId="3D20B8D2" w14:textId="77777777" w:rsidR="00AB02C1" w:rsidRPr="00AB02C1" w:rsidRDefault="00AB02C1" w:rsidP="006F3BAC">
            <w:pPr>
              <w:spacing w:after="0" w:line="240" w:lineRule="auto"/>
              <w:jc w:val="left"/>
              <w:rPr>
                <w:rFonts w:ascii="Times New Roman" w:eastAsia="Times New Roman" w:hAnsi="Times New Roman" w:cs="Times New Roman"/>
                <w:lang w:val="en-MY" w:eastAsia="en-MY"/>
              </w:rPr>
            </w:pPr>
          </w:p>
        </w:tc>
        <w:tc>
          <w:tcPr>
            <w:tcW w:w="0" w:type="auto"/>
            <w:tcBorders>
              <w:top w:val="nil"/>
              <w:left w:val="nil"/>
              <w:bottom w:val="single" w:sz="4" w:space="0" w:color="auto"/>
              <w:right w:val="nil"/>
            </w:tcBorders>
            <w:shd w:val="clear" w:color="auto" w:fill="auto"/>
            <w:noWrap/>
            <w:vAlign w:val="center"/>
            <w:hideMark/>
          </w:tcPr>
          <w:p w14:paraId="2B5F1DEB" w14:textId="0351D186"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w:t>
            </w:r>
            <w:r w:rsidR="001925EC">
              <w:rPr>
                <w:rFonts w:ascii="Times New Roman" w:eastAsia="Times New Roman" w:hAnsi="Times New Roman" w:cs="Times New Roman"/>
                <w:lang w:val="en-MY" w:eastAsia="en-MY"/>
              </w:rPr>
              <w:t>37,072</w:t>
            </w:r>
            <w:r w:rsidRPr="00AB02C1">
              <w:rPr>
                <w:rFonts w:ascii="Times New Roman" w:eastAsia="Times New Roman" w:hAnsi="Times New Roman" w:cs="Times New Roman"/>
                <w:lang w:val="en-MY" w:eastAsia="en-MY"/>
              </w:rPr>
              <w:t xml:space="preserve"> </w:t>
            </w:r>
          </w:p>
        </w:tc>
        <w:tc>
          <w:tcPr>
            <w:tcW w:w="236" w:type="dxa"/>
            <w:tcBorders>
              <w:top w:val="nil"/>
              <w:left w:val="nil"/>
              <w:bottom w:val="nil"/>
              <w:right w:val="nil"/>
            </w:tcBorders>
            <w:shd w:val="clear" w:color="auto" w:fill="auto"/>
            <w:noWrap/>
            <w:vAlign w:val="center"/>
            <w:hideMark/>
          </w:tcPr>
          <w:p w14:paraId="7B0B7ABD"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p>
        </w:tc>
        <w:tc>
          <w:tcPr>
            <w:tcW w:w="1850" w:type="dxa"/>
            <w:tcBorders>
              <w:top w:val="nil"/>
              <w:left w:val="nil"/>
              <w:bottom w:val="single" w:sz="4" w:space="0" w:color="auto"/>
              <w:right w:val="nil"/>
            </w:tcBorders>
            <w:shd w:val="clear" w:color="auto" w:fill="auto"/>
            <w:noWrap/>
            <w:vAlign w:val="center"/>
            <w:hideMark/>
          </w:tcPr>
          <w:p w14:paraId="0270919C" w14:textId="77777777" w:rsidR="00AB02C1" w:rsidRPr="00AB02C1" w:rsidRDefault="00AB02C1" w:rsidP="006F3BAC">
            <w:pPr>
              <w:spacing w:after="0" w:line="240" w:lineRule="auto"/>
              <w:jc w:val="center"/>
              <w:rPr>
                <w:rFonts w:ascii="Times New Roman" w:eastAsia="Times New Roman" w:hAnsi="Times New Roman" w:cs="Times New Roman"/>
                <w:lang w:val="en-MY" w:eastAsia="en-MY"/>
              </w:rPr>
            </w:pPr>
            <w:r w:rsidRPr="00AB02C1">
              <w:rPr>
                <w:rFonts w:ascii="Times New Roman" w:eastAsia="Times New Roman" w:hAnsi="Times New Roman" w:cs="Times New Roman"/>
                <w:lang w:val="en-MY" w:eastAsia="en-MY"/>
              </w:rPr>
              <w:t xml:space="preserve">                  15,553 </w:t>
            </w:r>
          </w:p>
        </w:tc>
      </w:tr>
    </w:tbl>
    <w:p w14:paraId="60FB6649" w14:textId="77777777" w:rsidR="00D27866" w:rsidRDefault="00D27866" w:rsidP="00777288">
      <w:pPr>
        <w:spacing w:after="0"/>
        <w:ind w:left="567" w:right="85"/>
        <w:rPr>
          <w:rFonts w:ascii="Times New Roman" w:hAnsi="Times New Roman"/>
        </w:rPr>
      </w:pPr>
    </w:p>
    <w:p w14:paraId="70851CA9" w14:textId="31447FE4" w:rsidR="00D83411" w:rsidRDefault="0042275A" w:rsidP="00223069">
      <w:pPr>
        <w:spacing w:after="0"/>
        <w:ind w:left="567" w:right="85"/>
        <w:rPr>
          <w:rFonts w:ascii="Times New Roman" w:hAnsi="Times New Roman"/>
        </w:rPr>
      </w:pPr>
      <w:r>
        <w:rPr>
          <w:rFonts w:ascii="Times New Roman" w:hAnsi="Times New Roman"/>
        </w:rPr>
        <w:t>O</w:t>
      </w:r>
      <w:r w:rsidR="00393488" w:rsidRPr="0022409F">
        <w:rPr>
          <w:rFonts w:ascii="Times New Roman" w:hAnsi="Times New Roman"/>
        </w:rPr>
        <w:t>ther than the above, there were no impairment of assets and gain or loss on derivatives for the current quarter</w:t>
      </w:r>
      <w:r w:rsidR="00AA6323">
        <w:rPr>
          <w:rFonts w:ascii="Times New Roman" w:hAnsi="Times New Roman"/>
        </w:rPr>
        <w:t xml:space="preserve"> and </w:t>
      </w:r>
      <w:r w:rsidR="00AA6323" w:rsidRPr="00FF6C86">
        <w:rPr>
          <w:rFonts w:ascii="Times New Roman" w:hAnsi="Times New Roman"/>
        </w:rPr>
        <w:t>current period under review</w:t>
      </w:r>
      <w:r w:rsidR="00393488" w:rsidRPr="00FF6C86">
        <w:rPr>
          <w:rFonts w:ascii="Times New Roman" w:hAnsi="Times New Roman"/>
        </w:rPr>
        <w:t>.</w:t>
      </w:r>
    </w:p>
    <w:p w14:paraId="16A60158" w14:textId="77777777" w:rsidR="00D83411" w:rsidRDefault="00D83411" w:rsidP="00777288">
      <w:pPr>
        <w:spacing w:after="0"/>
        <w:ind w:left="567" w:right="85" w:hanging="567"/>
        <w:rPr>
          <w:rFonts w:ascii="Times New Roman" w:hAnsi="Times New Roman"/>
        </w:rPr>
      </w:pPr>
    </w:p>
    <w:p w14:paraId="2BEB1C48" w14:textId="77777777" w:rsidR="00223069" w:rsidRPr="00FF6C86" w:rsidRDefault="00223069" w:rsidP="00777288">
      <w:pPr>
        <w:spacing w:after="0"/>
        <w:ind w:left="567" w:right="85" w:hanging="567"/>
        <w:rPr>
          <w:rFonts w:ascii="Times New Roman" w:hAnsi="Times New Roman"/>
        </w:rPr>
      </w:pPr>
    </w:p>
    <w:p w14:paraId="0BF63D3D" w14:textId="77777777" w:rsidR="002035AB" w:rsidRPr="00FF6C86" w:rsidRDefault="002035AB" w:rsidP="00777288">
      <w:pPr>
        <w:spacing w:after="0"/>
        <w:ind w:left="567" w:right="85" w:hanging="567"/>
        <w:rPr>
          <w:rFonts w:ascii="Times New Roman" w:hAnsi="Times New Roman"/>
          <w:b/>
          <w:bCs/>
        </w:rPr>
      </w:pPr>
      <w:r w:rsidRPr="00FF6C86">
        <w:rPr>
          <w:rFonts w:ascii="Times New Roman" w:hAnsi="Times New Roman"/>
          <w:b/>
          <w:bCs/>
        </w:rPr>
        <w:t>B7)</w:t>
      </w:r>
      <w:r w:rsidRPr="00FF6C86">
        <w:rPr>
          <w:rFonts w:ascii="Times New Roman" w:hAnsi="Times New Roman"/>
          <w:b/>
          <w:bCs/>
        </w:rPr>
        <w:tab/>
        <w:t xml:space="preserve">Status of corporate proposals </w:t>
      </w:r>
    </w:p>
    <w:p w14:paraId="4739351D" w14:textId="77777777" w:rsidR="0013302B" w:rsidRPr="00FF6C86" w:rsidRDefault="0013302B" w:rsidP="00777288">
      <w:pPr>
        <w:spacing w:after="0"/>
        <w:ind w:left="567" w:right="85" w:hanging="567"/>
        <w:rPr>
          <w:rFonts w:ascii="Times New Roman" w:hAnsi="Times New Roman"/>
          <w:b/>
          <w:bCs/>
        </w:rPr>
      </w:pPr>
    </w:p>
    <w:p w14:paraId="29D15DFB" w14:textId="2700966B" w:rsidR="006330C9" w:rsidRDefault="00FF6C86" w:rsidP="006330C9">
      <w:pPr>
        <w:spacing w:after="0"/>
        <w:ind w:left="567" w:right="85"/>
        <w:rPr>
          <w:rFonts w:ascii="Times New Roman" w:hAnsi="Times New Roman"/>
          <w:color w:val="000000"/>
          <w:shd w:val="clear" w:color="auto" w:fill="FFFFFF"/>
        </w:rPr>
      </w:pPr>
      <w:r>
        <w:rPr>
          <w:rFonts w:ascii="Times New Roman" w:hAnsi="Times New Roman"/>
          <w:color w:val="000000"/>
          <w:shd w:val="clear" w:color="auto" w:fill="FFFFFF"/>
        </w:rPr>
        <w:t>The Company</w:t>
      </w:r>
      <w:r w:rsidRPr="00FF6C86">
        <w:rPr>
          <w:rFonts w:ascii="Times New Roman" w:hAnsi="Times New Roman"/>
          <w:color w:val="000000"/>
          <w:shd w:val="clear" w:color="auto" w:fill="FFFFFF"/>
        </w:rPr>
        <w:t xml:space="preserve"> and its wholly-owned subsidiary, CCM</w:t>
      </w:r>
      <w:r>
        <w:rPr>
          <w:rFonts w:ascii="Times New Roman" w:hAnsi="Times New Roman"/>
          <w:color w:val="000000"/>
          <w:shd w:val="clear" w:color="auto" w:fill="FFFFFF"/>
        </w:rPr>
        <w:t xml:space="preserve"> </w:t>
      </w:r>
      <w:r w:rsidRPr="00FF6C86">
        <w:rPr>
          <w:rFonts w:ascii="Times New Roman" w:hAnsi="Times New Roman"/>
          <w:color w:val="000000"/>
          <w:shd w:val="clear" w:color="auto" w:fill="FFFFFF"/>
        </w:rPr>
        <w:t>A</w:t>
      </w:r>
      <w:r>
        <w:rPr>
          <w:rFonts w:ascii="Times New Roman" w:hAnsi="Times New Roman"/>
          <w:color w:val="000000"/>
          <w:shd w:val="clear" w:color="auto" w:fill="FFFFFF"/>
        </w:rPr>
        <w:t xml:space="preserve">gri-max Sdn Bhd </w:t>
      </w:r>
      <w:r w:rsidRPr="00FF6C86">
        <w:rPr>
          <w:rFonts w:ascii="Times New Roman" w:hAnsi="Times New Roman"/>
          <w:color w:val="000000"/>
          <w:shd w:val="clear" w:color="auto" w:fill="FFFFFF"/>
        </w:rPr>
        <w:t>had on 30 June 2016 entered into a conditional share sale agreement</w:t>
      </w:r>
      <w:r w:rsidR="00824DA2">
        <w:rPr>
          <w:rFonts w:ascii="Times New Roman" w:hAnsi="Times New Roman"/>
          <w:color w:val="000000"/>
          <w:shd w:val="clear" w:color="auto" w:fill="FFFFFF"/>
        </w:rPr>
        <w:t xml:space="preserve"> (“SSA”)</w:t>
      </w:r>
      <w:r w:rsidRPr="00FF6C86">
        <w:rPr>
          <w:rFonts w:ascii="Times New Roman" w:hAnsi="Times New Roman"/>
          <w:color w:val="000000"/>
          <w:shd w:val="clear" w:color="auto" w:fill="FFFFFF"/>
        </w:rPr>
        <w:t xml:space="preserve"> with Hextar F</w:t>
      </w:r>
      <w:r w:rsidR="002A60C5">
        <w:rPr>
          <w:rFonts w:ascii="Times New Roman" w:hAnsi="Times New Roman"/>
          <w:color w:val="000000"/>
          <w:shd w:val="clear" w:color="auto" w:fill="FFFFFF"/>
        </w:rPr>
        <w:t>ertilizers Group Sdn Bhd for a</w:t>
      </w:r>
      <w:r w:rsidRPr="00FF6C86">
        <w:rPr>
          <w:rFonts w:ascii="Times New Roman" w:hAnsi="Times New Roman"/>
          <w:color w:val="000000"/>
          <w:shd w:val="clear" w:color="auto" w:fill="FFFFFF"/>
        </w:rPr>
        <w:t xml:space="preserve"> proposed disposal of their collective 100% equity interests in both CCM</w:t>
      </w:r>
      <w:r>
        <w:rPr>
          <w:rFonts w:ascii="Times New Roman" w:hAnsi="Times New Roman"/>
          <w:color w:val="000000"/>
          <w:shd w:val="clear" w:color="auto" w:fill="FFFFFF"/>
        </w:rPr>
        <w:t xml:space="preserve"> </w:t>
      </w:r>
      <w:r w:rsidRPr="00FF6C86">
        <w:rPr>
          <w:rFonts w:ascii="Times New Roman" w:hAnsi="Times New Roman"/>
          <w:color w:val="000000"/>
          <w:shd w:val="clear" w:color="auto" w:fill="FFFFFF"/>
        </w:rPr>
        <w:t>A</w:t>
      </w:r>
      <w:r>
        <w:rPr>
          <w:rFonts w:ascii="Times New Roman" w:hAnsi="Times New Roman"/>
          <w:color w:val="000000"/>
          <w:shd w:val="clear" w:color="auto" w:fill="FFFFFF"/>
        </w:rPr>
        <w:t xml:space="preserve">griculture Sdn Bhd </w:t>
      </w:r>
      <w:r w:rsidRPr="00FF6C86">
        <w:rPr>
          <w:rFonts w:ascii="Times New Roman" w:hAnsi="Times New Roman"/>
          <w:color w:val="000000"/>
          <w:shd w:val="clear" w:color="auto" w:fill="FFFFFF"/>
        </w:rPr>
        <w:t>and CCM</w:t>
      </w:r>
      <w:r w:rsidR="00A4130C">
        <w:rPr>
          <w:rFonts w:ascii="Times New Roman" w:hAnsi="Times New Roman"/>
          <w:color w:val="000000"/>
          <w:shd w:val="clear" w:color="auto" w:fill="FFFFFF"/>
        </w:rPr>
        <w:t xml:space="preserve"> </w:t>
      </w:r>
      <w:r w:rsidRPr="00FF6C86">
        <w:rPr>
          <w:rFonts w:ascii="Times New Roman" w:hAnsi="Times New Roman"/>
          <w:color w:val="000000"/>
          <w:shd w:val="clear" w:color="auto" w:fill="FFFFFF"/>
        </w:rPr>
        <w:t>A</w:t>
      </w:r>
      <w:r w:rsidR="00A4130C">
        <w:rPr>
          <w:rFonts w:ascii="Times New Roman" w:hAnsi="Times New Roman"/>
          <w:color w:val="000000"/>
          <w:shd w:val="clear" w:color="auto" w:fill="FFFFFF"/>
        </w:rPr>
        <w:t>griculture (</w:t>
      </w:r>
      <w:r w:rsidRPr="00FF6C86">
        <w:rPr>
          <w:rFonts w:ascii="Times New Roman" w:hAnsi="Times New Roman"/>
          <w:color w:val="000000"/>
          <w:shd w:val="clear" w:color="auto" w:fill="FFFFFF"/>
        </w:rPr>
        <w:t>S</w:t>
      </w:r>
      <w:r w:rsidR="00A4130C">
        <w:rPr>
          <w:rFonts w:ascii="Times New Roman" w:hAnsi="Times New Roman"/>
          <w:color w:val="000000"/>
          <w:shd w:val="clear" w:color="auto" w:fill="FFFFFF"/>
        </w:rPr>
        <w:t>abah) Sdn Bhd</w:t>
      </w:r>
      <w:r w:rsidRPr="00FF6C86">
        <w:rPr>
          <w:rFonts w:ascii="Times New Roman" w:hAnsi="Times New Roman"/>
          <w:color w:val="000000"/>
          <w:shd w:val="clear" w:color="auto" w:fill="FFFFFF"/>
        </w:rPr>
        <w:t xml:space="preserve"> as well as for the proposed </w:t>
      </w:r>
      <w:r w:rsidRPr="006330C9">
        <w:rPr>
          <w:rFonts w:ascii="Times New Roman" w:hAnsi="Times New Roman"/>
          <w:color w:val="000000"/>
          <w:shd w:val="clear" w:color="auto" w:fill="FFFFFF"/>
        </w:rPr>
        <w:t xml:space="preserve">disposal by </w:t>
      </w:r>
      <w:r w:rsidR="00A4130C" w:rsidRPr="006330C9">
        <w:rPr>
          <w:rFonts w:ascii="Times New Roman" w:hAnsi="Times New Roman"/>
          <w:color w:val="000000"/>
          <w:shd w:val="clear" w:color="auto" w:fill="FFFFFF"/>
        </w:rPr>
        <w:t>the Company</w:t>
      </w:r>
      <w:r w:rsidR="002A60C5" w:rsidRPr="006330C9">
        <w:rPr>
          <w:rFonts w:ascii="Times New Roman" w:hAnsi="Times New Roman"/>
          <w:color w:val="000000"/>
          <w:shd w:val="clear" w:color="auto" w:fill="FFFFFF"/>
        </w:rPr>
        <w:t xml:space="preserve"> of its</w:t>
      </w:r>
      <w:r w:rsidRPr="006330C9">
        <w:rPr>
          <w:rFonts w:ascii="Times New Roman" w:hAnsi="Times New Roman"/>
          <w:color w:val="000000"/>
          <w:shd w:val="clear" w:color="auto" w:fill="FFFFFF"/>
        </w:rPr>
        <w:t xml:space="preserve"> Cock’s Head Brand Trade Marks. </w:t>
      </w:r>
      <w:r w:rsidR="00A4130C" w:rsidRPr="006330C9">
        <w:rPr>
          <w:rFonts w:ascii="Times New Roman" w:hAnsi="Times New Roman"/>
          <w:color w:val="000000"/>
          <w:shd w:val="clear" w:color="auto" w:fill="FFFFFF"/>
        </w:rPr>
        <w:t>The Company</w:t>
      </w:r>
      <w:r w:rsidRPr="006330C9">
        <w:rPr>
          <w:rFonts w:ascii="Times New Roman" w:hAnsi="Times New Roman"/>
          <w:color w:val="000000"/>
          <w:shd w:val="clear" w:color="auto" w:fill="FFFFFF"/>
        </w:rPr>
        <w:t xml:space="preserve"> also had, on even date, entered into a conditional sale and purchase agreement wit</w:t>
      </w:r>
      <w:r w:rsidR="00A4130C" w:rsidRPr="006330C9">
        <w:rPr>
          <w:rFonts w:ascii="Times New Roman" w:hAnsi="Times New Roman"/>
          <w:color w:val="000000"/>
          <w:shd w:val="clear" w:color="auto" w:fill="FFFFFF"/>
        </w:rPr>
        <w:t>h Hextar Synergy Sdn Bhd for a proposed disposal of two parcels of land at Bintulu, Sarawak</w:t>
      </w:r>
      <w:r w:rsidR="00A639E3">
        <w:rPr>
          <w:rFonts w:ascii="Times New Roman" w:hAnsi="Times New Roman"/>
          <w:color w:val="000000"/>
          <w:shd w:val="clear" w:color="auto" w:fill="FFFFFF"/>
        </w:rPr>
        <w:t xml:space="preserve"> (“Bintulu Property”).</w:t>
      </w:r>
    </w:p>
    <w:p w14:paraId="28031771" w14:textId="77777777" w:rsidR="006330C9" w:rsidRDefault="006330C9" w:rsidP="006330C9">
      <w:pPr>
        <w:spacing w:after="0"/>
        <w:ind w:left="567" w:right="85"/>
        <w:rPr>
          <w:rFonts w:ascii="Times New Roman" w:hAnsi="Times New Roman"/>
          <w:color w:val="000000"/>
          <w:shd w:val="clear" w:color="auto" w:fill="FFFFFF"/>
        </w:rPr>
      </w:pPr>
    </w:p>
    <w:p w14:paraId="070F542F" w14:textId="19900FA9" w:rsidR="006330C9" w:rsidRPr="006330C9" w:rsidRDefault="006330C9" w:rsidP="00824DA2">
      <w:pPr>
        <w:spacing w:after="0"/>
        <w:ind w:left="567" w:right="85"/>
        <w:rPr>
          <w:rFonts w:ascii="Times New Roman" w:hAnsi="Times New Roman"/>
          <w:color w:val="000000"/>
          <w:lang w:val="en-AU" w:eastAsia="en-AU"/>
        </w:rPr>
      </w:pPr>
      <w:r w:rsidRPr="006330C9">
        <w:rPr>
          <w:rFonts w:ascii="Times New Roman" w:hAnsi="Times New Roman"/>
          <w:color w:val="000000"/>
          <w:lang w:val="en-AU" w:eastAsia="en-AU"/>
        </w:rPr>
        <w:t xml:space="preserve">As stated in </w:t>
      </w:r>
      <w:r w:rsidR="00824DA2">
        <w:rPr>
          <w:rFonts w:ascii="Times New Roman" w:hAnsi="Times New Roman"/>
          <w:color w:val="000000"/>
          <w:lang w:val="en-AU" w:eastAsia="en-AU"/>
        </w:rPr>
        <w:t>the SSA</w:t>
      </w:r>
      <w:r w:rsidRPr="006330C9">
        <w:rPr>
          <w:rFonts w:ascii="Times New Roman" w:hAnsi="Times New Roman"/>
          <w:color w:val="000000"/>
          <w:lang w:val="en-AU" w:eastAsia="en-AU"/>
        </w:rPr>
        <w:t>, the balance of Sale Consideration of the Sale Shares payable by the Purchaser on the completion date shall be subject to adjustments based on the total of the current assets accounts namely “Trade Receivables”, “Inventories” (which are housed in the internal warehouse) and “Cash and Cash Equivalents” of CCMAG and CCMAGS as at 31 August 2016.</w:t>
      </w:r>
      <w:r w:rsidR="00824DA2">
        <w:rPr>
          <w:rFonts w:ascii="Times New Roman" w:hAnsi="Times New Roman"/>
          <w:color w:val="000000"/>
          <w:lang w:val="en-AU" w:eastAsia="en-AU"/>
        </w:rPr>
        <w:t xml:space="preserve"> Accordingly, the parties to the agreement </w:t>
      </w:r>
      <w:r w:rsidRPr="006330C9">
        <w:rPr>
          <w:rFonts w:ascii="Times New Roman" w:hAnsi="Times New Roman"/>
          <w:color w:val="000000"/>
          <w:lang w:val="en-AU" w:eastAsia="en-AU"/>
        </w:rPr>
        <w:t>have collectively agreed to revise the Sale Consideration of the Sale Shares from RM48,550,000 to RM40,833,000 in accordance with the provisions of the SSA. The Sale Consideration of the Bintulu Property remains the same at RM35,000,000.</w:t>
      </w:r>
    </w:p>
    <w:p w14:paraId="3F5DDBEA" w14:textId="77777777" w:rsidR="006330C9" w:rsidRPr="006330C9" w:rsidRDefault="006330C9" w:rsidP="00FF6C86">
      <w:pPr>
        <w:spacing w:after="0"/>
        <w:ind w:left="567" w:right="85"/>
        <w:rPr>
          <w:rFonts w:ascii="Times New Roman" w:hAnsi="Times New Roman"/>
          <w:color w:val="000000"/>
          <w:shd w:val="clear" w:color="auto" w:fill="FFFFFF"/>
        </w:rPr>
      </w:pPr>
    </w:p>
    <w:p w14:paraId="4AFFBF94" w14:textId="3130B001" w:rsidR="00FF6C86" w:rsidRDefault="00A4130C" w:rsidP="00FF6C86">
      <w:pPr>
        <w:spacing w:after="0"/>
        <w:ind w:left="567" w:right="85"/>
        <w:rPr>
          <w:rFonts w:ascii="Times New Roman" w:hAnsi="Times New Roman"/>
          <w:color w:val="000000"/>
          <w:shd w:val="clear" w:color="auto" w:fill="FFFFFF"/>
        </w:rPr>
      </w:pPr>
      <w:r w:rsidRPr="006330C9">
        <w:rPr>
          <w:rFonts w:ascii="Times New Roman" w:hAnsi="Times New Roman"/>
          <w:color w:val="000000"/>
          <w:shd w:val="clear" w:color="auto" w:fill="FFFFFF"/>
        </w:rPr>
        <w:t>The propo</w:t>
      </w:r>
      <w:r>
        <w:rPr>
          <w:rFonts w:ascii="Times New Roman" w:hAnsi="Times New Roman"/>
          <w:color w:val="000000"/>
          <w:shd w:val="clear" w:color="auto" w:fill="FFFFFF"/>
        </w:rPr>
        <w:t xml:space="preserve">sals </w:t>
      </w:r>
      <w:r w:rsidR="00D83411">
        <w:rPr>
          <w:rFonts w:ascii="Times New Roman" w:hAnsi="Times New Roman"/>
          <w:color w:val="000000"/>
          <w:shd w:val="clear" w:color="auto" w:fill="FFFFFF"/>
        </w:rPr>
        <w:t>were completed on 15 November 2016</w:t>
      </w:r>
      <w:r w:rsidR="002A60C5">
        <w:rPr>
          <w:rFonts w:ascii="Times New Roman" w:hAnsi="Times New Roman"/>
          <w:color w:val="000000"/>
          <w:shd w:val="clear" w:color="auto" w:fill="FFFFFF"/>
        </w:rPr>
        <w:t>.</w:t>
      </w:r>
    </w:p>
    <w:p w14:paraId="03CC69CF" w14:textId="77777777" w:rsidR="000F2311" w:rsidRDefault="000F2311" w:rsidP="00777288">
      <w:pPr>
        <w:spacing w:after="0"/>
        <w:ind w:right="85" w:firstLine="567"/>
        <w:rPr>
          <w:rFonts w:ascii="Times New Roman" w:hAnsi="Times New Roman"/>
          <w:color w:val="000000"/>
          <w:shd w:val="clear" w:color="auto" w:fill="FFFFFF"/>
        </w:rPr>
      </w:pPr>
    </w:p>
    <w:p w14:paraId="249050FD" w14:textId="5B1443CB" w:rsidR="00D608E8" w:rsidRDefault="00E1777D" w:rsidP="00777288">
      <w:pPr>
        <w:spacing w:after="0"/>
        <w:ind w:left="567" w:right="85"/>
        <w:rPr>
          <w:rFonts w:ascii="Times New Roman" w:hAnsi="Times New Roman"/>
          <w:bCs/>
        </w:rPr>
      </w:pPr>
      <w:r w:rsidRPr="00FF6C86">
        <w:rPr>
          <w:rFonts w:ascii="Times New Roman" w:hAnsi="Times New Roman"/>
          <w:bCs/>
        </w:rPr>
        <w:t xml:space="preserve">Save as </w:t>
      </w:r>
      <w:r w:rsidR="000F2311" w:rsidRPr="00FF6C86">
        <w:rPr>
          <w:rFonts w:ascii="Times New Roman" w:hAnsi="Times New Roman"/>
          <w:bCs/>
        </w:rPr>
        <w:t>disclosed</w:t>
      </w:r>
      <w:r w:rsidRPr="00FF6C86">
        <w:rPr>
          <w:rFonts w:ascii="Times New Roman" w:hAnsi="Times New Roman"/>
          <w:bCs/>
        </w:rPr>
        <w:t>, t</w:t>
      </w:r>
      <w:r w:rsidR="00D56741" w:rsidRPr="00FF6C86">
        <w:rPr>
          <w:rFonts w:ascii="Times New Roman" w:hAnsi="Times New Roman"/>
          <w:bCs/>
        </w:rPr>
        <w:t xml:space="preserve">here are no corporate proposals that have been announced by the Company but not completed </w:t>
      </w:r>
      <w:r w:rsidR="00D56741" w:rsidRPr="00D56741">
        <w:rPr>
          <w:rFonts w:ascii="Times New Roman" w:hAnsi="Times New Roman"/>
          <w:bCs/>
        </w:rPr>
        <w:t>as at the date of this announcement</w:t>
      </w:r>
      <w:r w:rsidR="00D56741">
        <w:rPr>
          <w:rFonts w:ascii="Times New Roman" w:hAnsi="Times New Roman"/>
          <w:bCs/>
        </w:rPr>
        <w:t>.</w:t>
      </w:r>
    </w:p>
    <w:p w14:paraId="49B1AE41" w14:textId="77777777" w:rsidR="00E235B7" w:rsidRDefault="00E235B7" w:rsidP="00777288">
      <w:pPr>
        <w:spacing w:after="0"/>
        <w:ind w:left="567" w:right="85"/>
        <w:rPr>
          <w:rFonts w:ascii="Times New Roman" w:hAnsi="Times New Roman"/>
          <w:bCs/>
        </w:rPr>
      </w:pPr>
    </w:p>
    <w:p w14:paraId="75A8B073" w14:textId="77777777" w:rsidR="00223069" w:rsidRDefault="00223069" w:rsidP="00777288">
      <w:pPr>
        <w:spacing w:after="0"/>
        <w:ind w:left="567" w:right="85"/>
        <w:rPr>
          <w:rFonts w:ascii="Times New Roman" w:hAnsi="Times New Roman"/>
          <w:bCs/>
        </w:rPr>
      </w:pPr>
    </w:p>
    <w:p w14:paraId="638611C1" w14:textId="77777777" w:rsidR="00223069" w:rsidRDefault="00223069" w:rsidP="00777288">
      <w:pPr>
        <w:spacing w:after="0"/>
        <w:ind w:left="567" w:right="85"/>
        <w:rPr>
          <w:rFonts w:ascii="Times New Roman" w:hAnsi="Times New Roman"/>
          <w:bCs/>
        </w:rPr>
      </w:pPr>
    </w:p>
    <w:p w14:paraId="0A25502A" w14:textId="77777777" w:rsidR="002C3AE8" w:rsidRDefault="002C3AE8" w:rsidP="00777288">
      <w:pPr>
        <w:spacing w:after="0"/>
        <w:ind w:left="567" w:right="85"/>
        <w:rPr>
          <w:rFonts w:ascii="Times New Roman" w:hAnsi="Times New Roman"/>
          <w:bCs/>
        </w:rPr>
      </w:pPr>
    </w:p>
    <w:p w14:paraId="5481081C" w14:textId="77777777" w:rsidR="002C3AE8" w:rsidRDefault="002C3AE8" w:rsidP="00777288">
      <w:pPr>
        <w:spacing w:after="0"/>
        <w:ind w:left="567" w:right="85"/>
        <w:rPr>
          <w:rFonts w:ascii="Times New Roman" w:hAnsi="Times New Roman"/>
          <w:bCs/>
        </w:rPr>
      </w:pPr>
    </w:p>
    <w:p w14:paraId="7520FFE7" w14:textId="77777777" w:rsidR="002C3AE8" w:rsidRDefault="002C3AE8" w:rsidP="00777288">
      <w:pPr>
        <w:spacing w:after="0"/>
        <w:ind w:left="567" w:right="85"/>
        <w:rPr>
          <w:rFonts w:ascii="Times New Roman" w:hAnsi="Times New Roman"/>
          <w:bCs/>
        </w:rPr>
      </w:pPr>
    </w:p>
    <w:p w14:paraId="2963FB32" w14:textId="77777777" w:rsidR="00223069" w:rsidRDefault="00223069" w:rsidP="00777288">
      <w:pPr>
        <w:spacing w:after="0"/>
        <w:ind w:left="567" w:right="85"/>
        <w:rPr>
          <w:rFonts w:ascii="Times New Roman" w:hAnsi="Times New Roman"/>
          <w:bCs/>
        </w:rPr>
      </w:pPr>
    </w:p>
    <w:p w14:paraId="4076D0C0" w14:textId="77777777" w:rsidR="00E235B7" w:rsidRDefault="00E235B7" w:rsidP="00777288">
      <w:pPr>
        <w:spacing w:after="0"/>
        <w:ind w:left="567" w:right="85"/>
        <w:rPr>
          <w:rFonts w:ascii="Times New Roman" w:hAnsi="Times New Roman"/>
          <w:bCs/>
        </w:rPr>
      </w:pPr>
    </w:p>
    <w:p w14:paraId="43C68ACD" w14:textId="77777777" w:rsidR="00C001D8" w:rsidRPr="002C0955" w:rsidRDefault="00C001D8" w:rsidP="00777288">
      <w:pPr>
        <w:tabs>
          <w:tab w:val="left" w:pos="720"/>
        </w:tabs>
        <w:spacing w:after="0"/>
        <w:ind w:left="567" w:right="85" w:hanging="567"/>
        <w:rPr>
          <w:rFonts w:ascii="Times New Roman" w:hAnsi="Times New Roman"/>
          <w:b/>
          <w:bCs/>
        </w:rPr>
      </w:pPr>
      <w:r w:rsidRPr="00402385">
        <w:rPr>
          <w:rFonts w:ascii="Times New Roman" w:hAnsi="Times New Roman"/>
          <w:b/>
          <w:bCs/>
        </w:rPr>
        <w:t>B8)</w:t>
      </w:r>
      <w:r w:rsidRPr="00402385">
        <w:rPr>
          <w:rFonts w:ascii="Times New Roman" w:hAnsi="Times New Roman"/>
          <w:b/>
          <w:bCs/>
        </w:rPr>
        <w:tab/>
      </w:r>
      <w:r w:rsidRPr="002C0955">
        <w:rPr>
          <w:rFonts w:ascii="Times New Roman" w:hAnsi="Times New Roman"/>
          <w:b/>
          <w:bCs/>
        </w:rPr>
        <w:t>Group Borrowings and Debt Securities</w:t>
      </w:r>
    </w:p>
    <w:p w14:paraId="102FBA2B" w14:textId="77777777" w:rsidR="00DC7375" w:rsidRDefault="00DC7375" w:rsidP="00777288">
      <w:pPr>
        <w:spacing w:after="0"/>
        <w:ind w:left="1134" w:right="85" w:hanging="567"/>
        <w:rPr>
          <w:rFonts w:ascii="Times New Roman" w:hAnsi="Times New Roman"/>
        </w:rPr>
      </w:pPr>
    </w:p>
    <w:p w14:paraId="1205B84C" w14:textId="18EDD31F" w:rsidR="00DC7375" w:rsidRDefault="0072666A" w:rsidP="00777288">
      <w:pPr>
        <w:spacing w:after="0"/>
        <w:ind w:left="1134" w:right="85" w:hanging="567"/>
        <w:rPr>
          <w:rFonts w:ascii="Times New Roman" w:hAnsi="Times New Roman"/>
        </w:rPr>
      </w:pPr>
      <w:r w:rsidRPr="0072666A">
        <w:rPr>
          <w:noProof/>
          <w:lang w:val="en-AU" w:eastAsia="en-AU"/>
        </w:rPr>
        <w:drawing>
          <wp:inline distT="0" distB="0" distL="0" distR="0" wp14:anchorId="6CE0C6DC" wp14:editId="2E128E67">
            <wp:extent cx="6086475" cy="34575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6475" cy="3457575"/>
                    </a:xfrm>
                    <a:prstGeom prst="rect">
                      <a:avLst/>
                    </a:prstGeom>
                    <a:noFill/>
                    <a:ln>
                      <a:noFill/>
                    </a:ln>
                  </pic:spPr>
                </pic:pic>
              </a:graphicData>
            </a:graphic>
          </wp:inline>
        </w:drawing>
      </w:r>
    </w:p>
    <w:p w14:paraId="0BACC706" w14:textId="406375D9" w:rsidR="00C001D8" w:rsidRDefault="00C001D8" w:rsidP="00777288">
      <w:pPr>
        <w:tabs>
          <w:tab w:val="left" w:pos="720"/>
        </w:tabs>
        <w:spacing w:after="0"/>
        <w:ind w:left="1134" w:right="85" w:hanging="567"/>
        <w:rPr>
          <w:rFonts w:ascii="Times New Roman" w:hAnsi="Times New Roman"/>
          <w:b/>
          <w:bCs/>
        </w:rPr>
      </w:pPr>
    </w:p>
    <w:p w14:paraId="1274B489" w14:textId="77777777" w:rsidR="003840B3" w:rsidRDefault="003840B3" w:rsidP="003B3CA4">
      <w:pPr>
        <w:tabs>
          <w:tab w:val="left" w:pos="720"/>
        </w:tabs>
        <w:spacing w:after="0"/>
        <w:ind w:right="85"/>
        <w:rPr>
          <w:rFonts w:ascii="Times New Roman" w:hAnsi="Times New Roman"/>
          <w:b/>
          <w:bCs/>
        </w:rPr>
      </w:pPr>
    </w:p>
    <w:p w14:paraId="27D861C3" w14:textId="77777777" w:rsidR="00C001D8" w:rsidRDefault="00C001D8" w:rsidP="00777288">
      <w:pPr>
        <w:tabs>
          <w:tab w:val="left" w:pos="720"/>
        </w:tabs>
        <w:spacing w:after="0"/>
        <w:ind w:left="567" w:right="85" w:hanging="567"/>
        <w:rPr>
          <w:rFonts w:ascii="Times New Roman" w:hAnsi="Times New Roman"/>
          <w:b/>
          <w:bCs/>
        </w:rPr>
      </w:pPr>
      <w:r w:rsidRPr="006A05A0">
        <w:rPr>
          <w:rFonts w:ascii="Times New Roman" w:hAnsi="Times New Roman"/>
          <w:b/>
          <w:bCs/>
        </w:rPr>
        <w:t>B9)</w:t>
      </w:r>
      <w:r w:rsidRPr="006A05A0">
        <w:rPr>
          <w:rFonts w:ascii="Times New Roman" w:hAnsi="Times New Roman"/>
          <w:b/>
          <w:bCs/>
        </w:rPr>
        <w:tab/>
        <w:t>Off Balance Sheet Financial Instruments</w:t>
      </w:r>
    </w:p>
    <w:p w14:paraId="1E718A7E" w14:textId="77777777" w:rsidR="00901316" w:rsidRPr="00901316" w:rsidRDefault="00901316" w:rsidP="00777288">
      <w:pPr>
        <w:tabs>
          <w:tab w:val="left" w:pos="720"/>
        </w:tabs>
        <w:spacing w:after="0"/>
        <w:ind w:left="567" w:right="85" w:hanging="567"/>
        <w:rPr>
          <w:rFonts w:ascii="Times New Roman" w:hAnsi="Times New Roman"/>
          <w:b/>
          <w:bCs/>
          <w:sz w:val="12"/>
        </w:rPr>
      </w:pPr>
    </w:p>
    <w:p w14:paraId="1F23DD51" w14:textId="77777777" w:rsidR="00C001D8" w:rsidRDefault="00C001D8" w:rsidP="00777288">
      <w:pPr>
        <w:spacing w:after="0"/>
        <w:ind w:left="1134" w:right="85" w:hanging="567"/>
        <w:rPr>
          <w:rFonts w:ascii="Times New Roman" w:hAnsi="Times New Roman"/>
          <w:b/>
          <w:bCs/>
        </w:rPr>
      </w:pPr>
      <w:r w:rsidRPr="009D6E6E">
        <w:rPr>
          <w:rFonts w:ascii="Times New Roman" w:hAnsi="Times New Roman"/>
        </w:rPr>
        <w:t>The Group did not have any financial instruments with off balance sheet risks as at the date of this report.</w:t>
      </w:r>
    </w:p>
    <w:p w14:paraId="66DACA24" w14:textId="77777777" w:rsidR="003C71B5" w:rsidRDefault="003C71B5" w:rsidP="00777288">
      <w:pPr>
        <w:tabs>
          <w:tab w:val="left" w:pos="720"/>
        </w:tabs>
        <w:spacing w:after="0"/>
        <w:ind w:left="567" w:right="85" w:hanging="567"/>
        <w:rPr>
          <w:rFonts w:ascii="Times New Roman" w:hAnsi="Times New Roman"/>
          <w:b/>
          <w:bCs/>
        </w:rPr>
      </w:pPr>
    </w:p>
    <w:p w14:paraId="1CD4AF6C" w14:textId="77777777" w:rsidR="003B3CA4" w:rsidRDefault="003B3CA4" w:rsidP="00777288">
      <w:pPr>
        <w:tabs>
          <w:tab w:val="left" w:pos="720"/>
        </w:tabs>
        <w:spacing w:after="0"/>
        <w:ind w:left="567" w:right="85" w:hanging="567"/>
        <w:rPr>
          <w:rFonts w:ascii="Times New Roman" w:hAnsi="Times New Roman"/>
          <w:b/>
          <w:bCs/>
        </w:rPr>
      </w:pPr>
    </w:p>
    <w:p w14:paraId="265A8752" w14:textId="77777777" w:rsidR="003B3CA4" w:rsidRDefault="003B3CA4" w:rsidP="00777288">
      <w:pPr>
        <w:tabs>
          <w:tab w:val="left" w:pos="720"/>
        </w:tabs>
        <w:spacing w:after="0"/>
        <w:ind w:left="567" w:right="85" w:hanging="567"/>
        <w:rPr>
          <w:rFonts w:ascii="Times New Roman" w:hAnsi="Times New Roman"/>
          <w:b/>
          <w:bCs/>
        </w:rPr>
      </w:pPr>
    </w:p>
    <w:p w14:paraId="7A061A65" w14:textId="77777777" w:rsidR="003B3CA4" w:rsidRDefault="003B3CA4" w:rsidP="00777288">
      <w:pPr>
        <w:tabs>
          <w:tab w:val="left" w:pos="720"/>
        </w:tabs>
        <w:spacing w:after="0"/>
        <w:ind w:left="567" w:right="85" w:hanging="567"/>
        <w:rPr>
          <w:rFonts w:ascii="Times New Roman" w:hAnsi="Times New Roman"/>
          <w:b/>
          <w:bCs/>
        </w:rPr>
      </w:pPr>
    </w:p>
    <w:p w14:paraId="572F8B14" w14:textId="77777777" w:rsidR="003B3CA4" w:rsidRDefault="003B3CA4" w:rsidP="00777288">
      <w:pPr>
        <w:tabs>
          <w:tab w:val="left" w:pos="720"/>
        </w:tabs>
        <w:spacing w:after="0"/>
        <w:ind w:left="567" w:right="85" w:hanging="567"/>
        <w:rPr>
          <w:rFonts w:ascii="Times New Roman" w:hAnsi="Times New Roman"/>
          <w:b/>
          <w:bCs/>
        </w:rPr>
      </w:pPr>
    </w:p>
    <w:p w14:paraId="55F757CE" w14:textId="77777777" w:rsidR="003B3CA4" w:rsidRDefault="003B3CA4" w:rsidP="00777288">
      <w:pPr>
        <w:tabs>
          <w:tab w:val="left" w:pos="720"/>
        </w:tabs>
        <w:spacing w:after="0"/>
        <w:ind w:left="567" w:right="85" w:hanging="567"/>
        <w:rPr>
          <w:rFonts w:ascii="Times New Roman" w:hAnsi="Times New Roman"/>
          <w:b/>
          <w:bCs/>
        </w:rPr>
      </w:pPr>
    </w:p>
    <w:p w14:paraId="0CF05600" w14:textId="77777777" w:rsidR="003B3CA4" w:rsidRDefault="003B3CA4" w:rsidP="00777288">
      <w:pPr>
        <w:tabs>
          <w:tab w:val="left" w:pos="720"/>
        </w:tabs>
        <w:spacing w:after="0"/>
        <w:ind w:left="567" w:right="85" w:hanging="567"/>
        <w:rPr>
          <w:rFonts w:ascii="Times New Roman" w:hAnsi="Times New Roman"/>
          <w:b/>
          <w:bCs/>
        </w:rPr>
      </w:pPr>
    </w:p>
    <w:p w14:paraId="7B200182" w14:textId="77777777" w:rsidR="003B3CA4" w:rsidRDefault="003B3CA4" w:rsidP="00777288">
      <w:pPr>
        <w:tabs>
          <w:tab w:val="left" w:pos="720"/>
        </w:tabs>
        <w:spacing w:after="0"/>
        <w:ind w:left="567" w:right="85" w:hanging="567"/>
        <w:rPr>
          <w:rFonts w:ascii="Times New Roman" w:hAnsi="Times New Roman"/>
          <w:b/>
          <w:bCs/>
        </w:rPr>
      </w:pPr>
    </w:p>
    <w:p w14:paraId="15E6CB52" w14:textId="77777777" w:rsidR="003B3CA4" w:rsidRDefault="003B3CA4" w:rsidP="00777288">
      <w:pPr>
        <w:tabs>
          <w:tab w:val="left" w:pos="720"/>
        </w:tabs>
        <w:spacing w:after="0"/>
        <w:ind w:left="567" w:right="85" w:hanging="567"/>
        <w:rPr>
          <w:rFonts w:ascii="Times New Roman" w:hAnsi="Times New Roman"/>
          <w:b/>
          <w:bCs/>
        </w:rPr>
      </w:pPr>
    </w:p>
    <w:p w14:paraId="5212BC44" w14:textId="77777777" w:rsidR="003B3CA4" w:rsidRDefault="003B3CA4" w:rsidP="00777288">
      <w:pPr>
        <w:tabs>
          <w:tab w:val="left" w:pos="720"/>
        </w:tabs>
        <w:spacing w:after="0"/>
        <w:ind w:left="567" w:right="85" w:hanging="567"/>
        <w:rPr>
          <w:rFonts w:ascii="Times New Roman" w:hAnsi="Times New Roman"/>
          <w:b/>
          <w:bCs/>
        </w:rPr>
      </w:pPr>
    </w:p>
    <w:p w14:paraId="33CD4E60" w14:textId="77777777" w:rsidR="003B3CA4" w:rsidRDefault="003B3CA4" w:rsidP="00777288">
      <w:pPr>
        <w:tabs>
          <w:tab w:val="left" w:pos="720"/>
        </w:tabs>
        <w:spacing w:after="0"/>
        <w:ind w:left="567" w:right="85" w:hanging="567"/>
        <w:rPr>
          <w:rFonts w:ascii="Times New Roman" w:hAnsi="Times New Roman"/>
          <w:b/>
          <w:bCs/>
        </w:rPr>
      </w:pPr>
    </w:p>
    <w:p w14:paraId="66449243" w14:textId="77777777" w:rsidR="003B3CA4" w:rsidRDefault="003B3CA4" w:rsidP="00777288">
      <w:pPr>
        <w:tabs>
          <w:tab w:val="left" w:pos="720"/>
        </w:tabs>
        <w:spacing w:after="0"/>
        <w:ind w:left="567" w:right="85" w:hanging="567"/>
        <w:rPr>
          <w:rFonts w:ascii="Times New Roman" w:hAnsi="Times New Roman"/>
          <w:b/>
          <w:bCs/>
        </w:rPr>
      </w:pPr>
    </w:p>
    <w:p w14:paraId="6FAC08ED" w14:textId="77777777" w:rsidR="003B3CA4" w:rsidRDefault="003B3CA4" w:rsidP="00777288">
      <w:pPr>
        <w:tabs>
          <w:tab w:val="left" w:pos="720"/>
        </w:tabs>
        <w:spacing w:after="0"/>
        <w:ind w:left="567" w:right="85" w:hanging="567"/>
        <w:rPr>
          <w:rFonts w:ascii="Times New Roman" w:hAnsi="Times New Roman"/>
          <w:b/>
          <w:bCs/>
        </w:rPr>
      </w:pPr>
    </w:p>
    <w:p w14:paraId="35DF5E37" w14:textId="77777777" w:rsidR="003B3CA4" w:rsidRDefault="003B3CA4" w:rsidP="00777288">
      <w:pPr>
        <w:tabs>
          <w:tab w:val="left" w:pos="720"/>
        </w:tabs>
        <w:spacing w:after="0"/>
        <w:ind w:left="567" w:right="85" w:hanging="567"/>
        <w:rPr>
          <w:rFonts w:ascii="Times New Roman" w:hAnsi="Times New Roman"/>
          <w:b/>
          <w:bCs/>
        </w:rPr>
      </w:pPr>
    </w:p>
    <w:p w14:paraId="552E3008" w14:textId="77777777" w:rsidR="003B3CA4" w:rsidRDefault="003B3CA4" w:rsidP="00777288">
      <w:pPr>
        <w:tabs>
          <w:tab w:val="left" w:pos="720"/>
        </w:tabs>
        <w:spacing w:after="0"/>
        <w:ind w:left="567" w:right="85" w:hanging="567"/>
        <w:rPr>
          <w:rFonts w:ascii="Times New Roman" w:hAnsi="Times New Roman"/>
          <w:b/>
          <w:bCs/>
        </w:rPr>
      </w:pPr>
    </w:p>
    <w:p w14:paraId="67F58AC1" w14:textId="77777777" w:rsidR="003B3CA4" w:rsidRDefault="003B3CA4" w:rsidP="00777288">
      <w:pPr>
        <w:tabs>
          <w:tab w:val="left" w:pos="720"/>
        </w:tabs>
        <w:spacing w:after="0"/>
        <w:ind w:left="567" w:right="85" w:hanging="567"/>
        <w:rPr>
          <w:rFonts w:ascii="Times New Roman" w:hAnsi="Times New Roman"/>
          <w:b/>
          <w:bCs/>
        </w:rPr>
      </w:pPr>
    </w:p>
    <w:p w14:paraId="51D904E0" w14:textId="77777777" w:rsidR="003B3CA4" w:rsidRDefault="003B3CA4" w:rsidP="00777288">
      <w:pPr>
        <w:tabs>
          <w:tab w:val="left" w:pos="720"/>
        </w:tabs>
        <w:spacing w:after="0"/>
        <w:ind w:left="567" w:right="85" w:hanging="567"/>
        <w:rPr>
          <w:rFonts w:ascii="Times New Roman" w:hAnsi="Times New Roman"/>
          <w:b/>
          <w:bCs/>
        </w:rPr>
      </w:pPr>
    </w:p>
    <w:p w14:paraId="0D9CDB65" w14:textId="77777777" w:rsidR="003B3CA4" w:rsidRDefault="003B3CA4" w:rsidP="00777288">
      <w:pPr>
        <w:tabs>
          <w:tab w:val="left" w:pos="720"/>
        </w:tabs>
        <w:spacing w:after="0"/>
        <w:ind w:left="567" w:right="85" w:hanging="567"/>
        <w:rPr>
          <w:rFonts w:ascii="Times New Roman" w:hAnsi="Times New Roman"/>
          <w:b/>
          <w:bCs/>
        </w:rPr>
      </w:pPr>
    </w:p>
    <w:p w14:paraId="76C90D99" w14:textId="77777777" w:rsidR="0072666A" w:rsidRDefault="0072666A" w:rsidP="00777288">
      <w:pPr>
        <w:tabs>
          <w:tab w:val="left" w:pos="720"/>
        </w:tabs>
        <w:spacing w:after="0"/>
        <w:ind w:left="567" w:right="85" w:hanging="567"/>
        <w:rPr>
          <w:rFonts w:ascii="Times New Roman" w:hAnsi="Times New Roman"/>
          <w:b/>
          <w:bCs/>
        </w:rPr>
      </w:pPr>
    </w:p>
    <w:p w14:paraId="5599793F" w14:textId="77777777" w:rsidR="003B3CA4" w:rsidRDefault="003B3CA4" w:rsidP="00777288">
      <w:pPr>
        <w:tabs>
          <w:tab w:val="left" w:pos="720"/>
        </w:tabs>
        <w:spacing w:after="0"/>
        <w:ind w:left="567" w:right="85" w:hanging="567"/>
        <w:rPr>
          <w:rFonts w:ascii="Times New Roman" w:hAnsi="Times New Roman"/>
          <w:b/>
          <w:bCs/>
        </w:rPr>
      </w:pPr>
    </w:p>
    <w:p w14:paraId="419BA523" w14:textId="77777777" w:rsidR="003C71B5" w:rsidRDefault="003C71B5" w:rsidP="00777288">
      <w:pPr>
        <w:tabs>
          <w:tab w:val="left" w:pos="720"/>
        </w:tabs>
        <w:spacing w:after="0"/>
        <w:ind w:left="567" w:right="85" w:hanging="567"/>
        <w:rPr>
          <w:rFonts w:ascii="Times New Roman" w:hAnsi="Times New Roman"/>
          <w:b/>
          <w:bCs/>
        </w:rPr>
      </w:pPr>
    </w:p>
    <w:p w14:paraId="5A1C0841" w14:textId="77777777" w:rsidR="00C001D8" w:rsidRDefault="00C001D8" w:rsidP="00777288">
      <w:pPr>
        <w:tabs>
          <w:tab w:val="left" w:pos="720"/>
        </w:tabs>
        <w:spacing w:after="0"/>
        <w:ind w:left="567" w:right="85" w:hanging="567"/>
        <w:rPr>
          <w:rFonts w:ascii="Times New Roman" w:hAnsi="Times New Roman"/>
          <w:b/>
          <w:bCs/>
        </w:rPr>
      </w:pPr>
      <w:r w:rsidRPr="00644002">
        <w:rPr>
          <w:rFonts w:ascii="Times New Roman" w:hAnsi="Times New Roman"/>
          <w:b/>
          <w:bCs/>
        </w:rPr>
        <w:t>B10)</w:t>
      </w:r>
      <w:r>
        <w:rPr>
          <w:rFonts w:ascii="Times New Roman" w:hAnsi="Times New Roman"/>
          <w:b/>
          <w:bCs/>
        </w:rPr>
        <w:tab/>
      </w:r>
      <w:r w:rsidRPr="006A05A0">
        <w:rPr>
          <w:rFonts w:ascii="Times New Roman" w:hAnsi="Times New Roman"/>
          <w:b/>
          <w:bCs/>
        </w:rPr>
        <w:t>Earnings per share</w:t>
      </w:r>
    </w:p>
    <w:p w14:paraId="287830AE" w14:textId="5D998CBE" w:rsidR="003C71B5" w:rsidRDefault="003C71B5" w:rsidP="00777288">
      <w:pPr>
        <w:pStyle w:val="ListParagraph"/>
        <w:tabs>
          <w:tab w:val="left" w:pos="720"/>
        </w:tabs>
        <w:spacing w:after="0"/>
        <w:ind w:left="1134" w:right="85" w:hanging="567"/>
        <w:rPr>
          <w:rFonts w:ascii="Times New Roman" w:hAnsi="Times New Roman"/>
          <w:bCs/>
        </w:rPr>
      </w:pPr>
    </w:p>
    <w:p w14:paraId="7AC34C42" w14:textId="148F67F1" w:rsidR="003C71B5" w:rsidRDefault="0072666A" w:rsidP="00777288">
      <w:pPr>
        <w:pStyle w:val="ListParagraph"/>
        <w:tabs>
          <w:tab w:val="left" w:pos="720"/>
        </w:tabs>
        <w:spacing w:after="0"/>
        <w:ind w:left="1134" w:right="85" w:hanging="567"/>
        <w:rPr>
          <w:rFonts w:ascii="Times New Roman" w:hAnsi="Times New Roman"/>
          <w:bCs/>
        </w:rPr>
      </w:pPr>
      <w:r w:rsidRPr="0072666A">
        <w:rPr>
          <w:noProof/>
          <w:lang w:val="en-AU" w:eastAsia="en-AU"/>
        </w:rPr>
        <w:drawing>
          <wp:inline distT="0" distB="0" distL="0" distR="0" wp14:anchorId="02B7500F" wp14:editId="35D05666">
            <wp:extent cx="6086475" cy="3905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86475" cy="3905250"/>
                    </a:xfrm>
                    <a:prstGeom prst="rect">
                      <a:avLst/>
                    </a:prstGeom>
                    <a:noFill/>
                    <a:ln>
                      <a:noFill/>
                    </a:ln>
                  </pic:spPr>
                </pic:pic>
              </a:graphicData>
            </a:graphic>
          </wp:inline>
        </w:drawing>
      </w:r>
    </w:p>
    <w:p w14:paraId="519DF738" w14:textId="67A98934" w:rsidR="002F435B" w:rsidRPr="0096205F" w:rsidRDefault="00D608E8" w:rsidP="00777288">
      <w:pPr>
        <w:pStyle w:val="ListParagraph"/>
        <w:tabs>
          <w:tab w:val="left" w:pos="720"/>
        </w:tabs>
        <w:spacing w:after="0"/>
        <w:ind w:left="1134" w:right="85" w:hanging="567"/>
        <w:rPr>
          <w:rFonts w:ascii="Times New Roman" w:hAnsi="Times New Roman"/>
          <w:b/>
          <w:bCs/>
        </w:rPr>
      </w:pPr>
      <w:r w:rsidRPr="0096205F">
        <w:rPr>
          <w:rFonts w:ascii="Times New Roman" w:hAnsi="Times New Roman"/>
          <w:bCs/>
        </w:rPr>
        <w:t>There is no dilution to the earnings per ordinary share as there are no dilutive potential ordinary shares.</w:t>
      </w:r>
    </w:p>
    <w:p w14:paraId="58CC5C17" w14:textId="0B1B116D" w:rsidR="00500BE3" w:rsidRDefault="00500BE3" w:rsidP="00777288">
      <w:pPr>
        <w:pStyle w:val="ListParagraph"/>
        <w:tabs>
          <w:tab w:val="left" w:pos="720"/>
        </w:tabs>
        <w:spacing w:after="0"/>
        <w:ind w:left="1134" w:right="85" w:hanging="567"/>
        <w:rPr>
          <w:rFonts w:ascii="Times New Roman" w:hAnsi="Times New Roman"/>
          <w:bCs/>
        </w:rPr>
      </w:pPr>
    </w:p>
    <w:p w14:paraId="3153EECF" w14:textId="77777777" w:rsidR="00601053" w:rsidRDefault="00601053" w:rsidP="00777288">
      <w:pPr>
        <w:pStyle w:val="ListParagraph"/>
        <w:tabs>
          <w:tab w:val="left" w:pos="720"/>
        </w:tabs>
        <w:spacing w:after="0"/>
        <w:ind w:left="567" w:right="85" w:hanging="567"/>
        <w:rPr>
          <w:rFonts w:ascii="Times New Roman" w:hAnsi="Times New Roman"/>
          <w:b/>
          <w:bCs/>
        </w:rPr>
      </w:pPr>
    </w:p>
    <w:p w14:paraId="3CC873CD" w14:textId="77777777" w:rsidR="00C001D8" w:rsidRPr="00644002" w:rsidRDefault="00C001D8" w:rsidP="00777288">
      <w:pPr>
        <w:pStyle w:val="ListParagraph"/>
        <w:tabs>
          <w:tab w:val="left" w:pos="720"/>
        </w:tabs>
        <w:spacing w:after="0"/>
        <w:ind w:left="567" w:right="85" w:hanging="567"/>
        <w:rPr>
          <w:rFonts w:ascii="Times New Roman" w:hAnsi="Times New Roman"/>
          <w:b/>
          <w:bCs/>
        </w:rPr>
      </w:pPr>
      <w:r w:rsidRPr="00644002">
        <w:rPr>
          <w:rFonts w:ascii="Times New Roman" w:hAnsi="Times New Roman"/>
          <w:b/>
          <w:bCs/>
        </w:rPr>
        <w:t>B11)</w:t>
      </w:r>
      <w:r>
        <w:rPr>
          <w:rFonts w:ascii="Times New Roman" w:hAnsi="Times New Roman"/>
          <w:b/>
          <w:bCs/>
        </w:rPr>
        <w:tab/>
      </w:r>
      <w:r w:rsidRPr="00644002">
        <w:rPr>
          <w:rFonts w:ascii="Times New Roman" w:hAnsi="Times New Roman"/>
          <w:b/>
          <w:bCs/>
        </w:rPr>
        <w:t>Dividend</w:t>
      </w:r>
    </w:p>
    <w:p w14:paraId="16A8B719" w14:textId="77777777" w:rsidR="009903A9" w:rsidRDefault="009903A9" w:rsidP="00777288">
      <w:pPr>
        <w:spacing w:after="0" w:line="240" w:lineRule="auto"/>
        <w:ind w:right="85" w:firstLine="567"/>
        <w:rPr>
          <w:rFonts w:ascii="Times New Roman" w:hAnsi="Times New Roman"/>
        </w:rPr>
      </w:pPr>
    </w:p>
    <w:p w14:paraId="4F6D6B1F" w14:textId="034FC254" w:rsidR="003C71B5" w:rsidRDefault="006F3BAC" w:rsidP="00306ADA">
      <w:pPr>
        <w:spacing w:line="240" w:lineRule="auto"/>
        <w:ind w:right="85" w:firstLine="567"/>
        <w:rPr>
          <w:rFonts w:ascii="Times New Roman" w:hAnsi="Times New Roman"/>
        </w:rPr>
      </w:pPr>
      <w:r w:rsidRPr="00407B98">
        <w:rPr>
          <w:rFonts w:ascii="Times New Roman" w:hAnsi="Times New Roman"/>
        </w:rPr>
        <w:t>No dividend is proposed for the current quarter under review.</w:t>
      </w:r>
    </w:p>
    <w:p w14:paraId="44369BE4" w14:textId="77777777" w:rsidR="003C71B5" w:rsidRDefault="003C71B5" w:rsidP="00777288">
      <w:pPr>
        <w:spacing w:after="0" w:line="240" w:lineRule="auto"/>
        <w:ind w:right="85" w:firstLine="567"/>
        <w:rPr>
          <w:rFonts w:ascii="Times New Roman" w:hAnsi="Times New Roman"/>
        </w:rPr>
      </w:pPr>
    </w:p>
    <w:p w14:paraId="25DEC0FF" w14:textId="77777777" w:rsidR="00306ADA" w:rsidRDefault="00306ADA" w:rsidP="00777288">
      <w:pPr>
        <w:spacing w:after="0" w:line="240" w:lineRule="auto"/>
        <w:ind w:right="85" w:firstLine="567"/>
        <w:rPr>
          <w:rFonts w:ascii="Times New Roman" w:hAnsi="Times New Roman"/>
        </w:rPr>
      </w:pPr>
    </w:p>
    <w:p w14:paraId="6D9EBE1E" w14:textId="77777777" w:rsidR="00306ADA" w:rsidRDefault="00306ADA" w:rsidP="00777288">
      <w:pPr>
        <w:spacing w:after="0" w:line="240" w:lineRule="auto"/>
        <w:ind w:right="85" w:firstLine="567"/>
        <w:rPr>
          <w:rFonts w:ascii="Times New Roman" w:hAnsi="Times New Roman"/>
        </w:rPr>
      </w:pPr>
    </w:p>
    <w:p w14:paraId="7DF080AD" w14:textId="77777777" w:rsidR="00306ADA" w:rsidRDefault="00306ADA" w:rsidP="00777288">
      <w:pPr>
        <w:spacing w:after="0" w:line="240" w:lineRule="auto"/>
        <w:ind w:right="85" w:firstLine="567"/>
        <w:rPr>
          <w:rFonts w:ascii="Times New Roman" w:hAnsi="Times New Roman"/>
        </w:rPr>
      </w:pPr>
    </w:p>
    <w:p w14:paraId="0E856FC0" w14:textId="77777777" w:rsidR="00306ADA" w:rsidRDefault="00306ADA" w:rsidP="00777288">
      <w:pPr>
        <w:spacing w:after="0" w:line="240" w:lineRule="auto"/>
        <w:ind w:right="85" w:firstLine="567"/>
        <w:rPr>
          <w:rFonts w:ascii="Times New Roman" w:hAnsi="Times New Roman"/>
        </w:rPr>
      </w:pPr>
    </w:p>
    <w:p w14:paraId="301CD8D1" w14:textId="77777777" w:rsidR="00306ADA" w:rsidRDefault="00306ADA" w:rsidP="00777288">
      <w:pPr>
        <w:spacing w:after="0" w:line="240" w:lineRule="auto"/>
        <w:ind w:right="85" w:firstLine="567"/>
        <w:rPr>
          <w:rFonts w:ascii="Times New Roman" w:hAnsi="Times New Roman"/>
        </w:rPr>
      </w:pPr>
    </w:p>
    <w:p w14:paraId="5DB68904" w14:textId="77777777" w:rsidR="00306ADA" w:rsidRDefault="00306ADA" w:rsidP="00777288">
      <w:pPr>
        <w:spacing w:after="0" w:line="240" w:lineRule="auto"/>
        <w:ind w:right="85" w:firstLine="567"/>
        <w:rPr>
          <w:rFonts w:ascii="Times New Roman" w:hAnsi="Times New Roman"/>
        </w:rPr>
      </w:pPr>
    </w:p>
    <w:p w14:paraId="3EB3360B" w14:textId="77777777" w:rsidR="00306ADA" w:rsidRDefault="00306ADA" w:rsidP="00777288">
      <w:pPr>
        <w:spacing w:after="0" w:line="240" w:lineRule="auto"/>
        <w:ind w:right="85" w:firstLine="567"/>
        <w:rPr>
          <w:rFonts w:ascii="Times New Roman" w:hAnsi="Times New Roman"/>
        </w:rPr>
      </w:pPr>
    </w:p>
    <w:p w14:paraId="7C2D2ACB" w14:textId="77777777" w:rsidR="00306ADA" w:rsidRDefault="00306ADA" w:rsidP="00777288">
      <w:pPr>
        <w:spacing w:after="0" w:line="240" w:lineRule="auto"/>
        <w:ind w:right="85" w:firstLine="567"/>
        <w:rPr>
          <w:rFonts w:ascii="Times New Roman" w:hAnsi="Times New Roman"/>
        </w:rPr>
      </w:pPr>
    </w:p>
    <w:p w14:paraId="6BCFB60A" w14:textId="77777777" w:rsidR="00306ADA" w:rsidRDefault="00306ADA" w:rsidP="00777288">
      <w:pPr>
        <w:spacing w:after="0" w:line="240" w:lineRule="auto"/>
        <w:ind w:right="85" w:firstLine="567"/>
        <w:rPr>
          <w:rFonts w:ascii="Times New Roman" w:hAnsi="Times New Roman"/>
        </w:rPr>
      </w:pPr>
    </w:p>
    <w:p w14:paraId="1A87870F" w14:textId="77777777" w:rsidR="00306ADA" w:rsidRDefault="00306ADA" w:rsidP="00777288">
      <w:pPr>
        <w:spacing w:after="0" w:line="240" w:lineRule="auto"/>
        <w:ind w:right="85" w:firstLine="567"/>
        <w:rPr>
          <w:rFonts w:ascii="Times New Roman" w:hAnsi="Times New Roman"/>
        </w:rPr>
      </w:pPr>
    </w:p>
    <w:p w14:paraId="5C5513CD" w14:textId="77777777" w:rsidR="00306ADA" w:rsidRDefault="00306ADA" w:rsidP="00777288">
      <w:pPr>
        <w:spacing w:after="0" w:line="240" w:lineRule="auto"/>
        <w:ind w:right="85" w:firstLine="567"/>
        <w:rPr>
          <w:rFonts w:ascii="Times New Roman" w:hAnsi="Times New Roman"/>
        </w:rPr>
      </w:pPr>
    </w:p>
    <w:p w14:paraId="46E59902" w14:textId="77777777" w:rsidR="00306ADA" w:rsidRDefault="00306ADA" w:rsidP="00777288">
      <w:pPr>
        <w:spacing w:after="0" w:line="240" w:lineRule="auto"/>
        <w:ind w:right="85" w:firstLine="567"/>
        <w:rPr>
          <w:rFonts w:ascii="Times New Roman" w:hAnsi="Times New Roman"/>
        </w:rPr>
      </w:pPr>
    </w:p>
    <w:p w14:paraId="5C9336B5" w14:textId="77777777" w:rsidR="0072666A" w:rsidRDefault="0072666A" w:rsidP="00777288">
      <w:pPr>
        <w:spacing w:after="0" w:line="240" w:lineRule="auto"/>
        <w:ind w:right="85" w:firstLine="567"/>
        <w:rPr>
          <w:rFonts w:ascii="Times New Roman" w:hAnsi="Times New Roman"/>
        </w:rPr>
      </w:pPr>
    </w:p>
    <w:p w14:paraId="16A69366" w14:textId="77777777" w:rsidR="0072666A" w:rsidRDefault="0072666A" w:rsidP="00777288">
      <w:pPr>
        <w:spacing w:after="0" w:line="240" w:lineRule="auto"/>
        <w:ind w:right="85" w:firstLine="567"/>
        <w:rPr>
          <w:rFonts w:ascii="Times New Roman" w:hAnsi="Times New Roman"/>
        </w:rPr>
      </w:pPr>
    </w:p>
    <w:p w14:paraId="0F717B23" w14:textId="77777777" w:rsidR="0072666A" w:rsidRDefault="0072666A" w:rsidP="00777288">
      <w:pPr>
        <w:spacing w:after="0" w:line="240" w:lineRule="auto"/>
        <w:ind w:right="85" w:firstLine="567"/>
        <w:rPr>
          <w:rFonts w:ascii="Times New Roman" w:hAnsi="Times New Roman"/>
        </w:rPr>
      </w:pPr>
    </w:p>
    <w:p w14:paraId="0F8DA158" w14:textId="77777777" w:rsidR="0072666A" w:rsidRDefault="0072666A" w:rsidP="00777288">
      <w:pPr>
        <w:spacing w:after="0" w:line="240" w:lineRule="auto"/>
        <w:ind w:right="85" w:firstLine="567"/>
        <w:rPr>
          <w:rFonts w:ascii="Times New Roman" w:hAnsi="Times New Roman"/>
        </w:rPr>
      </w:pPr>
    </w:p>
    <w:p w14:paraId="0E063C41" w14:textId="77777777" w:rsidR="002C3AE8" w:rsidRDefault="002C3AE8" w:rsidP="00777288">
      <w:pPr>
        <w:spacing w:after="0" w:line="240" w:lineRule="auto"/>
        <w:ind w:right="85" w:firstLine="567"/>
        <w:rPr>
          <w:rFonts w:ascii="Times New Roman" w:hAnsi="Times New Roman"/>
        </w:rPr>
      </w:pPr>
    </w:p>
    <w:p w14:paraId="5904F92B" w14:textId="77777777" w:rsidR="00C001D8" w:rsidRDefault="00C001D8" w:rsidP="00777288">
      <w:pPr>
        <w:pStyle w:val="qq"/>
        <w:tabs>
          <w:tab w:val="clear" w:pos="5580"/>
          <w:tab w:val="clear" w:pos="7280"/>
          <w:tab w:val="clear" w:pos="8820"/>
          <w:tab w:val="decimal" w:pos="5490"/>
          <w:tab w:val="decimal" w:pos="6660"/>
          <w:tab w:val="decimal" w:pos="7830"/>
          <w:tab w:val="decimal" w:pos="9000"/>
        </w:tabs>
        <w:spacing w:after="0" w:line="276" w:lineRule="auto"/>
        <w:ind w:left="567" w:right="85" w:hanging="567"/>
        <w:rPr>
          <w:rFonts w:ascii="Times New Roman" w:eastAsia="Times New Roman" w:hAnsi="Times New Roman"/>
          <w:b/>
          <w:bCs/>
        </w:rPr>
      </w:pPr>
      <w:r w:rsidRPr="006E3956">
        <w:rPr>
          <w:rFonts w:ascii="Times New Roman" w:eastAsia="Times New Roman" w:hAnsi="Times New Roman"/>
          <w:b/>
          <w:bCs/>
        </w:rPr>
        <w:t>B12)</w:t>
      </w:r>
      <w:r w:rsidRPr="006E3956">
        <w:rPr>
          <w:rFonts w:ascii="Times New Roman" w:eastAsia="Times New Roman" w:hAnsi="Times New Roman"/>
          <w:b/>
          <w:bCs/>
        </w:rPr>
        <w:tab/>
        <w:t>Economic Profit (“EP”) Statement</w:t>
      </w:r>
    </w:p>
    <w:p w14:paraId="3301DF91" w14:textId="77777777" w:rsidR="003C71B5" w:rsidRDefault="003C71B5" w:rsidP="00777288">
      <w:pPr>
        <w:pStyle w:val="qq"/>
        <w:tabs>
          <w:tab w:val="clear" w:pos="5580"/>
          <w:tab w:val="clear" w:pos="7280"/>
          <w:tab w:val="clear" w:pos="8820"/>
          <w:tab w:val="decimal" w:pos="5490"/>
          <w:tab w:val="decimal" w:pos="6660"/>
          <w:tab w:val="decimal" w:pos="7830"/>
          <w:tab w:val="decimal" w:pos="9000"/>
        </w:tabs>
        <w:spacing w:after="0" w:line="276" w:lineRule="auto"/>
        <w:ind w:left="567" w:right="85" w:hanging="567"/>
        <w:rPr>
          <w:rFonts w:ascii="Times New Roman" w:eastAsia="Times New Roman" w:hAnsi="Times New Roman"/>
          <w:b/>
          <w:bCs/>
        </w:rPr>
      </w:pPr>
    </w:p>
    <w:p w14:paraId="49AB0901" w14:textId="08206FE6" w:rsidR="002F435B" w:rsidRDefault="0072666A" w:rsidP="00777288">
      <w:pPr>
        <w:pStyle w:val="qq"/>
        <w:tabs>
          <w:tab w:val="clear" w:pos="5580"/>
          <w:tab w:val="clear" w:pos="7280"/>
          <w:tab w:val="clear" w:pos="8820"/>
          <w:tab w:val="decimal" w:pos="5490"/>
          <w:tab w:val="decimal" w:pos="6660"/>
          <w:tab w:val="decimal" w:pos="7830"/>
          <w:tab w:val="decimal" w:pos="9000"/>
        </w:tabs>
        <w:spacing w:after="0" w:line="276" w:lineRule="auto"/>
        <w:ind w:left="1134" w:right="85" w:hanging="567"/>
        <w:rPr>
          <w:rFonts w:ascii="Times New Roman" w:eastAsia="Times New Roman" w:hAnsi="Times New Roman"/>
          <w:b/>
          <w:bCs/>
        </w:rPr>
      </w:pPr>
      <w:r w:rsidRPr="0072666A">
        <w:rPr>
          <w:noProof/>
          <w:lang w:val="en-AU" w:eastAsia="en-AU"/>
        </w:rPr>
        <w:drawing>
          <wp:inline distT="0" distB="0" distL="0" distR="0" wp14:anchorId="00A0DFDB" wp14:editId="60005742">
            <wp:extent cx="6086475" cy="28765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86475" cy="2876550"/>
                    </a:xfrm>
                    <a:prstGeom prst="rect">
                      <a:avLst/>
                    </a:prstGeom>
                    <a:noFill/>
                    <a:ln>
                      <a:noFill/>
                    </a:ln>
                  </pic:spPr>
                </pic:pic>
              </a:graphicData>
            </a:graphic>
          </wp:inline>
        </w:drawing>
      </w:r>
    </w:p>
    <w:p w14:paraId="7856588E" w14:textId="77777777" w:rsidR="001E01F9" w:rsidRDefault="001E01F9" w:rsidP="00777288">
      <w:pPr>
        <w:spacing w:after="0"/>
        <w:ind w:left="567" w:right="85"/>
        <w:rPr>
          <w:rFonts w:ascii="Times New Roman" w:hAnsi="Times New Roman"/>
        </w:rPr>
      </w:pPr>
    </w:p>
    <w:p w14:paraId="3FF0DA75" w14:textId="77777777" w:rsidR="00C001D8" w:rsidRPr="00364854" w:rsidRDefault="00C001D8" w:rsidP="00777288">
      <w:pPr>
        <w:spacing w:after="0"/>
        <w:ind w:left="567" w:right="85"/>
        <w:rPr>
          <w:rFonts w:ascii="Times New Roman" w:hAnsi="Times New Roman"/>
        </w:rPr>
      </w:pPr>
      <w:r w:rsidRPr="002E77DF">
        <w:rPr>
          <w:rFonts w:ascii="Times New Roman" w:hAnsi="Times New Roman"/>
        </w:rPr>
        <w:t>The EP statement is as prescribed under the Government-Linked Corporations (GLC) Transformation program, and is disclosed on a voluntary basis. EP measures the value created by a business during a single period reflecting how much return a</w:t>
      </w:r>
      <w:r w:rsidRPr="00364854">
        <w:rPr>
          <w:rFonts w:ascii="Times New Roman" w:hAnsi="Times New Roman"/>
        </w:rPr>
        <w:t xml:space="preserve"> business makes over its cost of capital.</w:t>
      </w:r>
    </w:p>
    <w:p w14:paraId="32BBF8C7" w14:textId="77777777" w:rsidR="00DC1197" w:rsidRDefault="00DC1197" w:rsidP="00777288">
      <w:pPr>
        <w:widowControl w:val="0"/>
        <w:autoSpaceDE w:val="0"/>
        <w:autoSpaceDN w:val="0"/>
        <w:adjustRightInd w:val="0"/>
        <w:spacing w:after="0"/>
        <w:ind w:left="567" w:right="85" w:hanging="567"/>
        <w:rPr>
          <w:rFonts w:ascii="Times New Roman" w:hAnsi="Times New Roman"/>
          <w:b/>
          <w:bCs/>
          <w:color w:val="000000"/>
        </w:rPr>
      </w:pPr>
    </w:p>
    <w:p w14:paraId="153809DE" w14:textId="77777777" w:rsidR="009B3533" w:rsidRPr="00372382" w:rsidRDefault="009B3533" w:rsidP="00777288">
      <w:pPr>
        <w:widowControl w:val="0"/>
        <w:autoSpaceDE w:val="0"/>
        <w:autoSpaceDN w:val="0"/>
        <w:adjustRightInd w:val="0"/>
        <w:spacing w:after="0"/>
        <w:ind w:left="567" w:right="85" w:hanging="567"/>
        <w:rPr>
          <w:rFonts w:ascii="Times New Roman" w:hAnsi="Times New Roman"/>
          <w:b/>
          <w:bCs/>
          <w:color w:val="000000"/>
        </w:rPr>
      </w:pPr>
    </w:p>
    <w:p w14:paraId="23DC38B6" w14:textId="77777777" w:rsidR="00C001D8" w:rsidRPr="00372382" w:rsidRDefault="00C001D8" w:rsidP="00777288">
      <w:pPr>
        <w:widowControl w:val="0"/>
        <w:tabs>
          <w:tab w:val="left" w:pos="720"/>
        </w:tabs>
        <w:autoSpaceDE w:val="0"/>
        <w:autoSpaceDN w:val="0"/>
        <w:adjustRightInd w:val="0"/>
        <w:spacing w:after="0"/>
        <w:ind w:left="567" w:right="85" w:hanging="567"/>
        <w:rPr>
          <w:rFonts w:ascii="Times New Roman" w:hAnsi="Times New Roman"/>
          <w:b/>
          <w:bCs/>
        </w:rPr>
      </w:pPr>
      <w:r w:rsidRPr="00372382">
        <w:rPr>
          <w:rFonts w:ascii="Times New Roman" w:hAnsi="Times New Roman"/>
          <w:b/>
          <w:bCs/>
          <w:color w:val="000000"/>
        </w:rPr>
        <w:t>B13)</w:t>
      </w:r>
      <w:r w:rsidRPr="00372382">
        <w:rPr>
          <w:rFonts w:ascii="Times New Roman" w:hAnsi="Times New Roman"/>
          <w:b/>
          <w:bCs/>
          <w:color w:val="000000"/>
        </w:rPr>
        <w:tab/>
      </w:r>
      <w:r w:rsidRPr="00372382">
        <w:rPr>
          <w:rFonts w:ascii="Times New Roman" w:hAnsi="Times New Roman"/>
          <w:b/>
          <w:bCs/>
        </w:rPr>
        <w:t>Material litigation</w:t>
      </w:r>
    </w:p>
    <w:p w14:paraId="43D7EA00" w14:textId="1EA7B437" w:rsidR="00DC493A" w:rsidRDefault="00B42DE1" w:rsidP="00777288">
      <w:pPr>
        <w:spacing w:before="100" w:beforeAutospacing="1" w:after="100" w:afterAutospacing="1"/>
        <w:ind w:left="567" w:right="85"/>
        <w:rPr>
          <w:rFonts w:ascii="Times New Roman" w:hAnsi="Times New Roman"/>
          <w:iCs/>
        </w:rPr>
      </w:pPr>
      <w:r w:rsidRPr="00255803">
        <w:rPr>
          <w:rFonts w:ascii="Times New Roman" w:hAnsi="Times New Roman"/>
          <w:bCs/>
          <w:lang w:val="en-AU" w:eastAsia="en-AU"/>
        </w:rPr>
        <w:t>T</w:t>
      </w:r>
      <w:r w:rsidR="00DC493A">
        <w:rPr>
          <w:rFonts w:ascii="Times New Roman" w:hAnsi="Times New Roman"/>
          <w:iCs/>
        </w:rPr>
        <w:t>here were no material litigations as at the end of period under review.</w:t>
      </w:r>
    </w:p>
    <w:p w14:paraId="0D2902C0" w14:textId="77777777" w:rsidR="00332171" w:rsidRDefault="00332171" w:rsidP="00777288">
      <w:pPr>
        <w:widowControl w:val="0"/>
        <w:autoSpaceDE w:val="0"/>
        <w:autoSpaceDN w:val="0"/>
        <w:adjustRightInd w:val="0"/>
        <w:spacing w:after="0"/>
        <w:ind w:left="567" w:right="85"/>
        <w:rPr>
          <w:rFonts w:ascii="Times New Roman" w:hAnsi="Times New Roman"/>
        </w:rPr>
      </w:pPr>
    </w:p>
    <w:p w14:paraId="721D0D31" w14:textId="1CD267D0" w:rsidR="00C001D8" w:rsidRDefault="00C001D8" w:rsidP="00777288">
      <w:pPr>
        <w:widowControl w:val="0"/>
        <w:tabs>
          <w:tab w:val="left" w:pos="720"/>
        </w:tabs>
        <w:autoSpaceDE w:val="0"/>
        <w:autoSpaceDN w:val="0"/>
        <w:adjustRightInd w:val="0"/>
        <w:spacing w:after="0"/>
        <w:ind w:left="567" w:right="85" w:hanging="567"/>
        <w:rPr>
          <w:rFonts w:ascii="Times New Roman" w:hAnsi="Times New Roman"/>
          <w:b/>
          <w:bCs/>
          <w:color w:val="000000"/>
        </w:rPr>
      </w:pPr>
      <w:r w:rsidRPr="00E45F5A">
        <w:rPr>
          <w:rFonts w:ascii="Times New Roman" w:hAnsi="Times New Roman"/>
          <w:b/>
          <w:bCs/>
          <w:color w:val="000000"/>
        </w:rPr>
        <w:t>B14)</w:t>
      </w:r>
      <w:r w:rsidRPr="00A60411">
        <w:rPr>
          <w:rFonts w:ascii="Times New Roman" w:hAnsi="Times New Roman"/>
          <w:b/>
          <w:bCs/>
          <w:color w:val="000000"/>
        </w:rPr>
        <w:tab/>
      </w:r>
      <w:r w:rsidRPr="001B3E80">
        <w:rPr>
          <w:rFonts w:ascii="Times New Roman" w:hAnsi="Times New Roman"/>
          <w:b/>
          <w:bCs/>
          <w:color w:val="000000"/>
        </w:rPr>
        <w:t>Disclosure of Realised and Unrealised</w:t>
      </w:r>
      <w:r w:rsidR="00E45F5A">
        <w:rPr>
          <w:rFonts w:ascii="Times New Roman" w:hAnsi="Times New Roman"/>
          <w:b/>
          <w:bCs/>
          <w:color w:val="000000"/>
        </w:rPr>
        <w:t xml:space="preserve"> </w:t>
      </w:r>
      <w:r w:rsidR="00E45F5A" w:rsidRPr="0099192D">
        <w:rPr>
          <w:rFonts w:ascii="Times New Roman" w:hAnsi="Times New Roman"/>
          <w:b/>
          <w:bCs/>
          <w:color w:val="000000"/>
        </w:rPr>
        <w:t>Profits or Losses</w:t>
      </w:r>
    </w:p>
    <w:p w14:paraId="4A40B342" w14:textId="77777777" w:rsidR="004A1937" w:rsidRDefault="004A1937" w:rsidP="00777288">
      <w:pPr>
        <w:widowControl w:val="0"/>
        <w:tabs>
          <w:tab w:val="left" w:pos="720"/>
        </w:tabs>
        <w:autoSpaceDE w:val="0"/>
        <w:autoSpaceDN w:val="0"/>
        <w:adjustRightInd w:val="0"/>
        <w:spacing w:after="0"/>
        <w:ind w:left="567" w:right="85" w:hanging="567"/>
        <w:rPr>
          <w:rFonts w:ascii="Times New Roman" w:hAnsi="Times New Roman"/>
          <w:b/>
          <w:bCs/>
          <w:color w:val="000000"/>
        </w:rPr>
      </w:pPr>
    </w:p>
    <w:p w14:paraId="72D1BC2E" w14:textId="391B67AE" w:rsidR="004A1937" w:rsidRDefault="007A4535" w:rsidP="00777288">
      <w:pPr>
        <w:widowControl w:val="0"/>
        <w:autoSpaceDE w:val="0"/>
        <w:autoSpaceDN w:val="0"/>
        <w:adjustRightInd w:val="0"/>
        <w:spacing w:after="0"/>
        <w:ind w:left="1134" w:right="85" w:hanging="567"/>
        <w:rPr>
          <w:rFonts w:ascii="Times New Roman" w:hAnsi="Times New Roman"/>
          <w:b/>
          <w:bCs/>
          <w:color w:val="000000"/>
        </w:rPr>
      </w:pPr>
      <w:r w:rsidRPr="007A4535">
        <w:rPr>
          <w:noProof/>
          <w:lang w:val="en-AU" w:eastAsia="en-AU"/>
        </w:rPr>
        <w:drawing>
          <wp:inline distT="0" distB="0" distL="0" distR="0" wp14:anchorId="12FB4142" wp14:editId="6D1AD2F1">
            <wp:extent cx="6086475" cy="1352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6475" cy="1352550"/>
                    </a:xfrm>
                    <a:prstGeom prst="rect">
                      <a:avLst/>
                    </a:prstGeom>
                    <a:noFill/>
                    <a:ln>
                      <a:noFill/>
                    </a:ln>
                  </pic:spPr>
                </pic:pic>
              </a:graphicData>
            </a:graphic>
          </wp:inline>
        </w:drawing>
      </w:r>
    </w:p>
    <w:p w14:paraId="732D12CA" w14:textId="77777777" w:rsidR="004A1937" w:rsidRDefault="004A1937" w:rsidP="00777288">
      <w:pPr>
        <w:widowControl w:val="0"/>
        <w:autoSpaceDE w:val="0"/>
        <w:autoSpaceDN w:val="0"/>
        <w:adjustRightInd w:val="0"/>
        <w:spacing w:after="0"/>
        <w:ind w:left="567" w:right="85" w:hanging="567"/>
        <w:rPr>
          <w:rFonts w:ascii="Times New Roman" w:hAnsi="Times New Roman"/>
          <w:b/>
          <w:bCs/>
          <w:color w:val="000000"/>
        </w:rPr>
      </w:pPr>
    </w:p>
    <w:p w14:paraId="40FF5312" w14:textId="77777777" w:rsidR="00785B0E" w:rsidRDefault="00785B0E" w:rsidP="00777288">
      <w:pPr>
        <w:widowControl w:val="0"/>
        <w:autoSpaceDE w:val="0"/>
        <w:autoSpaceDN w:val="0"/>
        <w:adjustRightInd w:val="0"/>
        <w:spacing w:after="0"/>
        <w:ind w:left="567" w:right="85" w:hanging="567"/>
        <w:rPr>
          <w:rFonts w:ascii="Times New Roman" w:hAnsi="Times New Roman"/>
          <w:b/>
          <w:bCs/>
          <w:color w:val="000000"/>
        </w:rPr>
      </w:pPr>
    </w:p>
    <w:p w14:paraId="15E9AFA3" w14:textId="77777777" w:rsidR="00E235B7" w:rsidRDefault="00E235B7" w:rsidP="00777288">
      <w:pPr>
        <w:widowControl w:val="0"/>
        <w:autoSpaceDE w:val="0"/>
        <w:autoSpaceDN w:val="0"/>
        <w:adjustRightInd w:val="0"/>
        <w:spacing w:after="0"/>
        <w:ind w:left="567" w:right="85" w:hanging="567"/>
        <w:rPr>
          <w:rFonts w:ascii="Times New Roman" w:hAnsi="Times New Roman"/>
          <w:b/>
          <w:bCs/>
          <w:color w:val="000000"/>
        </w:rPr>
      </w:pPr>
    </w:p>
    <w:p w14:paraId="54CA7BB3" w14:textId="77777777" w:rsidR="003C71B5" w:rsidRDefault="003C71B5" w:rsidP="00777288">
      <w:pPr>
        <w:widowControl w:val="0"/>
        <w:autoSpaceDE w:val="0"/>
        <w:autoSpaceDN w:val="0"/>
        <w:adjustRightInd w:val="0"/>
        <w:spacing w:after="0"/>
        <w:ind w:left="567" w:right="85" w:hanging="567"/>
        <w:rPr>
          <w:rFonts w:ascii="Times New Roman" w:hAnsi="Times New Roman"/>
          <w:b/>
          <w:bCs/>
          <w:color w:val="000000"/>
        </w:rPr>
      </w:pPr>
    </w:p>
    <w:p w14:paraId="0B2D5D83" w14:textId="77777777" w:rsidR="00F2022A" w:rsidRDefault="00F2022A" w:rsidP="00777288">
      <w:pPr>
        <w:widowControl w:val="0"/>
        <w:autoSpaceDE w:val="0"/>
        <w:autoSpaceDN w:val="0"/>
        <w:adjustRightInd w:val="0"/>
        <w:spacing w:after="0"/>
        <w:ind w:left="567" w:right="85" w:hanging="567"/>
        <w:rPr>
          <w:rFonts w:ascii="Times New Roman" w:hAnsi="Times New Roman"/>
          <w:b/>
          <w:bCs/>
          <w:color w:val="000000"/>
        </w:rPr>
      </w:pPr>
    </w:p>
    <w:p w14:paraId="76F8660E" w14:textId="77777777" w:rsidR="003C71B5" w:rsidRDefault="003C71B5" w:rsidP="00777288">
      <w:pPr>
        <w:widowControl w:val="0"/>
        <w:autoSpaceDE w:val="0"/>
        <w:autoSpaceDN w:val="0"/>
        <w:adjustRightInd w:val="0"/>
        <w:spacing w:after="0"/>
        <w:ind w:left="567" w:right="85" w:hanging="567"/>
        <w:rPr>
          <w:rFonts w:ascii="Times New Roman" w:hAnsi="Times New Roman"/>
          <w:b/>
          <w:bCs/>
          <w:color w:val="000000"/>
        </w:rPr>
      </w:pPr>
    </w:p>
    <w:p w14:paraId="3EF143A0" w14:textId="77777777" w:rsidR="00E235B7" w:rsidRPr="00644002" w:rsidRDefault="00E235B7" w:rsidP="00777288">
      <w:pPr>
        <w:widowControl w:val="0"/>
        <w:autoSpaceDE w:val="0"/>
        <w:autoSpaceDN w:val="0"/>
        <w:adjustRightInd w:val="0"/>
        <w:spacing w:after="0"/>
        <w:ind w:left="567" w:right="85" w:hanging="567"/>
        <w:rPr>
          <w:rFonts w:ascii="Times New Roman" w:hAnsi="Times New Roman"/>
          <w:b/>
          <w:bCs/>
          <w:color w:val="000000"/>
        </w:rPr>
      </w:pPr>
    </w:p>
    <w:p w14:paraId="175F237F" w14:textId="77777777" w:rsidR="00C001D8" w:rsidRPr="00644002" w:rsidRDefault="00C001D8" w:rsidP="00777288">
      <w:pPr>
        <w:pStyle w:val="ListParagraph"/>
        <w:widowControl w:val="0"/>
        <w:tabs>
          <w:tab w:val="left" w:pos="720"/>
        </w:tabs>
        <w:autoSpaceDE w:val="0"/>
        <w:autoSpaceDN w:val="0"/>
        <w:adjustRightInd w:val="0"/>
        <w:spacing w:after="0"/>
        <w:ind w:left="567" w:right="85" w:hanging="567"/>
        <w:rPr>
          <w:rFonts w:ascii="Times New Roman" w:hAnsi="Times New Roman"/>
          <w:b/>
          <w:bCs/>
          <w:color w:val="000000"/>
        </w:rPr>
      </w:pPr>
      <w:r w:rsidRPr="00644002">
        <w:rPr>
          <w:rFonts w:ascii="Times New Roman" w:hAnsi="Times New Roman"/>
          <w:b/>
          <w:bCs/>
          <w:color w:val="000000"/>
        </w:rPr>
        <w:t>B15)</w:t>
      </w:r>
      <w:r>
        <w:rPr>
          <w:rFonts w:ascii="Times New Roman" w:hAnsi="Times New Roman"/>
          <w:b/>
          <w:bCs/>
          <w:color w:val="000000"/>
        </w:rPr>
        <w:tab/>
      </w:r>
      <w:r w:rsidRPr="00644002">
        <w:rPr>
          <w:rFonts w:ascii="Times New Roman" w:hAnsi="Times New Roman"/>
          <w:b/>
          <w:bCs/>
          <w:color w:val="000000"/>
        </w:rPr>
        <w:t>Authorisation for issue</w:t>
      </w:r>
    </w:p>
    <w:p w14:paraId="37E18E56" w14:textId="77777777" w:rsidR="00C001D8" w:rsidRPr="00644002" w:rsidRDefault="00C001D8" w:rsidP="00777288">
      <w:pPr>
        <w:pStyle w:val="ListParagraph"/>
        <w:widowControl w:val="0"/>
        <w:autoSpaceDE w:val="0"/>
        <w:autoSpaceDN w:val="0"/>
        <w:adjustRightInd w:val="0"/>
        <w:spacing w:after="0"/>
        <w:ind w:left="567" w:right="85" w:hanging="567"/>
        <w:rPr>
          <w:rFonts w:ascii="Times New Roman" w:hAnsi="Times New Roman"/>
          <w:color w:val="000000"/>
        </w:rPr>
      </w:pPr>
    </w:p>
    <w:p w14:paraId="631E52DB" w14:textId="07092724" w:rsidR="00C001D8" w:rsidRPr="00644002" w:rsidRDefault="00C001D8" w:rsidP="00777288">
      <w:pPr>
        <w:pStyle w:val="ListParagraph"/>
        <w:widowControl w:val="0"/>
        <w:autoSpaceDE w:val="0"/>
        <w:autoSpaceDN w:val="0"/>
        <w:adjustRightInd w:val="0"/>
        <w:spacing w:after="0"/>
        <w:ind w:left="567" w:right="85"/>
        <w:rPr>
          <w:rFonts w:ascii="Times New Roman" w:hAnsi="Times New Roman"/>
          <w:color w:val="000000"/>
        </w:rPr>
      </w:pPr>
      <w:r w:rsidRPr="008251A6">
        <w:rPr>
          <w:rFonts w:ascii="Times New Roman" w:hAnsi="Times New Roman"/>
          <w:color w:val="000000"/>
        </w:rPr>
        <w:t xml:space="preserve">The </w:t>
      </w:r>
      <w:r w:rsidRPr="00833B19">
        <w:rPr>
          <w:rFonts w:ascii="Times New Roman" w:hAnsi="Times New Roman"/>
          <w:color w:val="000000"/>
        </w:rPr>
        <w:t xml:space="preserve">interim financial report was authorised for issue by the Board of Directors in accordance with a resolution of the directors on </w:t>
      </w:r>
      <w:r w:rsidR="00487030">
        <w:rPr>
          <w:rFonts w:ascii="Times New Roman" w:hAnsi="Times New Roman"/>
          <w:color w:val="000000"/>
        </w:rPr>
        <w:t>27</w:t>
      </w:r>
      <w:r w:rsidR="00630089">
        <w:rPr>
          <w:rFonts w:ascii="Times New Roman" w:hAnsi="Times New Roman"/>
          <w:color w:val="000000"/>
        </w:rPr>
        <w:t xml:space="preserve"> February </w:t>
      </w:r>
      <w:r w:rsidR="008F1B35">
        <w:rPr>
          <w:rFonts w:ascii="Times New Roman" w:hAnsi="Times New Roman"/>
          <w:color w:val="000000"/>
        </w:rPr>
        <w:t>201</w:t>
      </w:r>
      <w:r w:rsidR="00630089">
        <w:rPr>
          <w:rFonts w:ascii="Times New Roman" w:hAnsi="Times New Roman"/>
          <w:color w:val="000000"/>
        </w:rPr>
        <w:t>7</w:t>
      </w:r>
      <w:r w:rsidRPr="00833B19">
        <w:rPr>
          <w:rFonts w:ascii="Times New Roman" w:hAnsi="Times New Roman"/>
          <w:color w:val="000000"/>
        </w:rPr>
        <w:t>.</w:t>
      </w:r>
    </w:p>
    <w:p w14:paraId="1D5D7EB1" w14:textId="77777777" w:rsidR="00C001D8" w:rsidRDefault="00C001D8" w:rsidP="00777288">
      <w:pPr>
        <w:pStyle w:val="ListParagraph"/>
        <w:widowControl w:val="0"/>
        <w:autoSpaceDE w:val="0"/>
        <w:autoSpaceDN w:val="0"/>
        <w:adjustRightInd w:val="0"/>
        <w:spacing w:after="0"/>
        <w:ind w:left="567" w:right="85" w:hanging="567"/>
        <w:rPr>
          <w:rFonts w:ascii="Times New Roman" w:hAnsi="Times New Roman"/>
          <w:color w:val="000000"/>
        </w:rPr>
      </w:pPr>
    </w:p>
    <w:p w14:paraId="26D20BB1" w14:textId="77777777" w:rsidR="00C001D8" w:rsidRDefault="00C001D8" w:rsidP="00777288">
      <w:pPr>
        <w:pStyle w:val="ListParagraph"/>
        <w:widowControl w:val="0"/>
        <w:autoSpaceDE w:val="0"/>
        <w:autoSpaceDN w:val="0"/>
        <w:adjustRightInd w:val="0"/>
        <w:spacing w:after="0"/>
        <w:ind w:left="567" w:right="85" w:hanging="567"/>
        <w:rPr>
          <w:rFonts w:ascii="Times New Roman" w:hAnsi="Times New Roman"/>
          <w:color w:val="000000"/>
        </w:rPr>
      </w:pPr>
    </w:p>
    <w:p w14:paraId="52D84732" w14:textId="77777777" w:rsidR="00F328E5" w:rsidRDefault="00F328E5" w:rsidP="00777288">
      <w:pPr>
        <w:pStyle w:val="ListParagraph"/>
        <w:widowControl w:val="0"/>
        <w:autoSpaceDE w:val="0"/>
        <w:autoSpaceDN w:val="0"/>
        <w:adjustRightInd w:val="0"/>
        <w:spacing w:after="0"/>
        <w:ind w:left="567" w:right="85" w:hanging="567"/>
        <w:rPr>
          <w:rFonts w:ascii="Times New Roman" w:hAnsi="Times New Roman"/>
          <w:color w:val="000000"/>
        </w:rPr>
      </w:pPr>
    </w:p>
    <w:p w14:paraId="4E301F2E" w14:textId="77777777" w:rsidR="00F328E5" w:rsidRDefault="00F328E5" w:rsidP="00777288">
      <w:pPr>
        <w:pStyle w:val="ListParagraph"/>
        <w:widowControl w:val="0"/>
        <w:autoSpaceDE w:val="0"/>
        <w:autoSpaceDN w:val="0"/>
        <w:adjustRightInd w:val="0"/>
        <w:spacing w:after="0"/>
        <w:ind w:left="567" w:right="85" w:hanging="567"/>
        <w:rPr>
          <w:rFonts w:ascii="Times New Roman" w:hAnsi="Times New Roman"/>
          <w:color w:val="000000"/>
        </w:rPr>
      </w:pPr>
    </w:p>
    <w:p w14:paraId="1D14AC53" w14:textId="77777777" w:rsidR="00C001D8" w:rsidRPr="00644002" w:rsidRDefault="00C001D8" w:rsidP="00777288">
      <w:pPr>
        <w:pStyle w:val="ListParagraph"/>
        <w:widowControl w:val="0"/>
        <w:autoSpaceDE w:val="0"/>
        <w:autoSpaceDN w:val="0"/>
        <w:adjustRightInd w:val="0"/>
        <w:spacing w:after="0"/>
        <w:ind w:left="567" w:right="85" w:hanging="567"/>
        <w:rPr>
          <w:rFonts w:ascii="Times New Roman" w:hAnsi="Times New Roman"/>
          <w:color w:val="000000"/>
        </w:rPr>
      </w:pPr>
    </w:p>
    <w:p w14:paraId="3D23B0A3" w14:textId="77777777" w:rsidR="00C001D8" w:rsidRPr="00644002" w:rsidRDefault="00C001D8" w:rsidP="00777288">
      <w:pPr>
        <w:pStyle w:val="ListParagraph"/>
        <w:widowControl w:val="0"/>
        <w:autoSpaceDE w:val="0"/>
        <w:autoSpaceDN w:val="0"/>
        <w:adjustRightInd w:val="0"/>
        <w:spacing w:after="0"/>
        <w:ind w:left="567" w:right="85" w:hanging="567"/>
        <w:rPr>
          <w:rFonts w:ascii="Times New Roman" w:hAnsi="Times New Roman"/>
          <w:color w:val="000000"/>
        </w:rPr>
      </w:pPr>
      <w:r w:rsidRPr="00644002">
        <w:rPr>
          <w:rFonts w:ascii="Times New Roman" w:hAnsi="Times New Roman"/>
          <w:color w:val="000000"/>
        </w:rPr>
        <w:t>By Order of the Board</w:t>
      </w:r>
    </w:p>
    <w:p w14:paraId="1D3C37CE" w14:textId="77777777" w:rsidR="00C001D8" w:rsidRDefault="00C001D8" w:rsidP="00777288">
      <w:pPr>
        <w:pStyle w:val="ListParagraph"/>
        <w:widowControl w:val="0"/>
        <w:autoSpaceDE w:val="0"/>
        <w:autoSpaceDN w:val="0"/>
        <w:adjustRightInd w:val="0"/>
        <w:spacing w:after="0"/>
        <w:ind w:left="567" w:right="85" w:hanging="567"/>
        <w:outlineLvl w:val="0"/>
        <w:rPr>
          <w:rFonts w:ascii="Times New Roman" w:hAnsi="Times New Roman"/>
          <w:color w:val="000000"/>
        </w:rPr>
      </w:pPr>
    </w:p>
    <w:p w14:paraId="2A35A477" w14:textId="77777777" w:rsidR="00C001D8" w:rsidRPr="00644002" w:rsidRDefault="00C001D8" w:rsidP="00777288">
      <w:pPr>
        <w:pStyle w:val="ListParagraph"/>
        <w:widowControl w:val="0"/>
        <w:autoSpaceDE w:val="0"/>
        <w:autoSpaceDN w:val="0"/>
        <w:adjustRightInd w:val="0"/>
        <w:spacing w:after="0"/>
        <w:ind w:left="567" w:right="85" w:hanging="567"/>
        <w:outlineLvl w:val="0"/>
        <w:rPr>
          <w:rFonts w:ascii="Times New Roman" w:hAnsi="Times New Roman"/>
          <w:color w:val="000000"/>
        </w:rPr>
      </w:pPr>
      <w:r w:rsidRPr="00644002">
        <w:rPr>
          <w:rFonts w:ascii="Times New Roman" w:hAnsi="Times New Roman"/>
          <w:color w:val="000000"/>
        </w:rPr>
        <w:t>NOOR AZWAH SAMSUDIN (LS0006071)</w:t>
      </w:r>
    </w:p>
    <w:p w14:paraId="66F33FC5" w14:textId="77777777" w:rsidR="00C001D8" w:rsidRPr="00644002" w:rsidRDefault="00C001D8" w:rsidP="00777288">
      <w:pPr>
        <w:pStyle w:val="ListParagraph"/>
        <w:widowControl w:val="0"/>
        <w:autoSpaceDE w:val="0"/>
        <w:autoSpaceDN w:val="0"/>
        <w:adjustRightInd w:val="0"/>
        <w:spacing w:after="0"/>
        <w:ind w:left="567" w:right="85" w:hanging="567"/>
        <w:outlineLvl w:val="0"/>
        <w:rPr>
          <w:rFonts w:ascii="Times New Roman" w:hAnsi="Times New Roman"/>
          <w:color w:val="000000"/>
        </w:rPr>
      </w:pPr>
      <w:r w:rsidRPr="00644002">
        <w:rPr>
          <w:rFonts w:ascii="Times New Roman" w:hAnsi="Times New Roman"/>
          <w:color w:val="000000"/>
        </w:rPr>
        <w:t>Company Secretary</w:t>
      </w:r>
    </w:p>
    <w:p w14:paraId="34D03516" w14:textId="0302BBF5" w:rsidR="00E9602A" w:rsidRDefault="000F22A8" w:rsidP="00777288">
      <w:pPr>
        <w:pStyle w:val="ListParagraph"/>
        <w:widowControl w:val="0"/>
        <w:autoSpaceDE w:val="0"/>
        <w:autoSpaceDN w:val="0"/>
        <w:adjustRightInd w:val="0"/>
        <w:spacing w:after="0"/>
        <w:ind w:left="567" w:right="85" w:hanging="567"/>
        <w:rPr>
          <w:rFonts w:ascii="Times New Roman" w:hAnsi="Times New Roman"/>
          <w:color w:val="000000"/>
        </w:rPr>
      </w:pPr>
      <w:r>
        <w:rPr>
          <w:rFonts w:ascii="Times New Roman" w:hAnsi="Times New Roman"/>
          <w:color w:val="000000"/>
        </w:rPr>
        <w:t>2</w:t>
      </w:r>
      <w:r w:rsidR="00487030">
        <w:rPr>
          <w:rFonts w:ascii="Times New Roman" w:hAnsi="Times New Roman"/>
          <w:color w:val="000000"/>
        </w:rPr>
        <w:t>7</w:t>
      </w:r>
      <w:r w:rsidR="00777FCE">
        <w:rPr>
          <w:rFonts w:ascii="Times New Roman" w:hAnsi="Times New Roman"/>
          <w:color w:val="000000"/>
        </w:rPr>
        <w:t xml:space="preserve"> </w:t>
      </w:r>
      <w:r w:rsidR="00630089">
        <w:rPr>
          <w:rFonts w:ascii="Times New Roman" w:hAnsi="Times New Roman"/>
          <w:color w:val="000000"/>
        </w:rPr>
        <w:t>February</w:t>
      </w:r>
      <w:r w:rsidR="00777FCE">
        <w:rPr>
          <w:rFonts w:ascii="Times New Roman" w:hAnsi="Times New Roman"/>
          <w:color w:val="000000"/>
        </w:rPr>
        <w:t xml:space="preserve"> </w:t>
      </w:r>
      <w:r w:rsidR="00C001D8" w:rsidRPr="00833B19">
        <w:rPr>
          <w:rFonts w:ascii="Times New Roman" w:hAnsi="Times New Roman"/>
          <w:color w:val="000000"/>
        </w:rPr>
        <w:t>201</w:t>
      </w:r>
      <w:r w:rsidR="00630089">
        <w:rPr>
          <w:rFonts w:ascii="Times New Roman" w:hAnsi="Times New Roman"/>
          <w:color w:val="000000"/>
        </w:rPr>
        <w:t>7</w:t>
      </w:r>
    </w:p>
    <w:p w14:paraId="76CE2CB4" w14:textId="77777777" w:rsidR="00591CE3" w:rsidRDefault="00E9602A" w:rsidP="00777288">
      <w:pPr>
        <w:pStyle w:val="ListParagraph"/>
        <w:widowControl w:val="0"/>
        <w:autoSpaceDE w:val="0"/>
        <w:autoSpaceDN w:val="0"/>
        <w:adjustRightInd w:val="0"/>
        <w:spacing w:after="0"/>
        <w:ind w:left="567" w:right="85" w:hanging="567"/>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39DEDB42"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358E562F"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308D0F6F"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2E95DE4E"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467E2D07"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71924573"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137F39CD"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12D92C0A"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307B48CF"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04A50A7D"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4A90165B"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14B67CB3"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31C6B2CC"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2EC60C0F"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7EC96E04"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108E961A"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492126A8"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17D4D240"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5A92A535"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46D8D8CA"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0801A4DD"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421E5FD7"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224FA5BB"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6495BC9D"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5F71D063"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2C5461BF"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3C36B8EC"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1A611C17"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22256209"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37DA9820"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rPr>
      </w:pPr>
    </w:p>
    <w:p w14:paraId="69FAED23" w14:textId="25B87E01" w:rsidR="00504F35" w:rsidRPr="004677D4" w:rsidRDefault="00504F35" w:rsidP="00777288">
      <w:pPr>
        <w:pStyle w:val="ListParagraph"/>
        <w:widowControl w:val="0"/>
        <w:autoSpaceDE w:val="0"/>
        <w:autoSpaceDN w:val="0"/>
        <w:adjustRightInd w:val="0"/>
        <w:spacing w:after="0"/>
        <w:ind w:left="567" w:right="85" w:hanging="567"/>
        <w:rPr>
          <w:rFonts w:ascii="Times New Roman" w:hAnsi="Times New Roman"/>
          <w:i/>
          <w:sz w:val="16"/>
        </w:rPr>
      </w:pPr>
      <w:r w:rsidRPr="00AA5372">
        <w:rPr>
          <w:rFonts w:ascii="Times New Roman" w:hAnsi="Times New Roman"/>
          <w:i/>
          <w:sz w:val="12"/>
        </w:rPr>
        <w:lastRenderedPageBreak/>
        <w:fldChar w:fldCharType="begin"/>
      </w:r>
      <w:r w:rsidRPr="00AA5372">
        <w:rPr>
          <w:rFonts w:ascii="Times New Roman" w:hAnsi="Times New Roman"/>
          <w:i/>
          <w:sz w:val="12"/>
        </w:rPr>
        <w:instrText xml:space="preserve"> FILENAME   \* MERGEFORMAT </w:instrText>
      </w:r>
      <w:r w:rsidRPr="00AA5372">
        <w:rPr>
          <w:rFonts w:ascii="Times New Roman" w:hAnsi="Times New Roman"/>
          <w:i/>
          <w:sz w:val="12"/>
        </w:rPr>
        <w:fldChar w:fldCharType="separate"/>
      </w:r>
      <w:r w:rsidR="00635C8A">
        <w:rPr>
          <w:rFonts w:ascii="Times New Roman" w:hAnsi="Times New Roman"/>
          <w:i/>
          <w:noProof/>
          <w:sz w:val="12"/>
        </w:rPr>
        <w:t>Bursa Announcement Q4 2016_NF v3(Board)</w:t>
      </w:r>
      <w:r w:rsidRPr="00AA5372">
        <w:rPr>
          <w:rFonts w:ascii="Times New Roman" w:hAnsi="Times New Roman"/>
          <w:i/>
          <w:sz w:val="12"/>
        </w:rPr>
        <w:fldChar w:fldCharType="end"/>
      </w:r>
    </w:p>
    <w:sectPr w:rsidR="00504F35" w:rsidRPr="004677D4" w:rsidSect="0087339A">
      <w:headerReference w:type="default" r:id="rId31"/>
      <w:pgSz w:w="11907" w:h="16839" w:code="9"/>
      <w:pgMar w:top="1260" w:right="1134" w:bottom="5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334BE" w14:textId="77777777" w:rsidR="00DC0F1F" w:rsidRDefault="00DC0F1F" w:rsidP="00163DE6">
      <w:r>
        <w:separator/>
      </w:r>
    </w:p>
  </w:endnote>
  <w:endnote w:type="continuationSeparator" w:id="0">
    <w:p w14:paraId="79EC3AF6" w14:textId="77777777" w:rsidR="00DC0F1F" w:rsidRDefault="00DC0F1F" w:rsidP="0016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Univers 55">
    <w:charset w:val="00"/>
    <w:family w:val="auto"/>
    <w:pitch w:val="variable"/>
    <w:sig w:usb0="8000002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6FBE" w14:textId="77777777" w:rsidR="00A071A7" w:rsidRDefault="00A071A7" w:rsidP="00C3146F">
    <w:pPr>
      <w:pStyle w:val="Footer"/>
      <w:tabs>
        <w:tab w:val="clear" w:pos="4680"/>
        <w:tab w:val="clear" w:pos="9360"/>
        <w:tab w:val="left" w:pos="1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1F4C2" w14:textId="77777777" w:rsidR="00DC0F1F" w:rsidRDefault="00DC0F1F" w:rsidP="00163DE6">
      <w:r>
        <w:separator/>
      </w:r>
    </w:p>
  </w:footnote>
  <w:footnote w:type="continuationSeparator" w:id="0">
    <w:p w14:paraId="2FDC59CB" w14:textId="77777777" w:rsidR="00DC0F1F" w:rsidRDefault="00DC0F1F" w:rsidP="0016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6FBC" w14:textId="77777777" w:rsidR="00A071A7" w:rsidRDefault="00A071A7" w:rsidP="00B56183">
    <w:pPr>
      <w:pStyle w:val="Header"/>
      <w:tabs>
        <w:tab w:val="left" w:pos="2100"/>
      </w:tabs>
      <w:jc w:val="center"/>
      <w:rPr>
        <w:rFonts w:ascii="Times New Roman" w:hAnsi="Times New Roman"/>
      </w:rPr>
    </w:pPr>
  </w:p>
  <w:p w14:paraId="41056FBD" w14:textId="77777777" w:rsidR="00A071A7" w:rsidRPr="00B56183" w:rsidRDefault="00A071A7" w:rsidP="00B56183">
    <w:pPr>
      <w:pStyle w:val="Header"/>
      <w:tabs>
        <w:tab w:val="left" w:pos="2100"/>
      </w:tabs>
      <w:jc w:val="center"/>
      <w:rPr>
        <w:rFonts w:ascii="Times New Roman" w:hAnsi="Times New Roman"/>
      </w:rPr>
    </w:pPr>
    <w:r w:rsidRPr="00B56183">
      <w:rPr>
        <w:rFonts w:ascii="Times New Roman" w:hAnsi="Times New Roman"/>
      </w:rPr>
      <w:fldChar w:fldCharType="begin"/>
    </w:r>
    <w:r w:rsidRPr="00B56183">
      <w:rPr>
        <w:rFonts w:ascii="Times New Roman" w:hAnsi="Times New Roman"/>
      </w:rPr>
      <w:instrText xml:space="preserve"> PAGE   \* MERGEFORMAT </w:instrText>
    </w:r>
    <w:r w:rsidRPr="00B56183">
      <w:rPr>
        <w:rFonts w:ascii="Times New Roman" w:hAnsi="Times New Roman"/>
      </w:rPr>
      <w:fldChar w:fldCharType="separate"/>
    </w:r>
    <w:r w:rsidR="003319DF">
      <w:rPr>
        <w:rFonts w:ascii="Times New Roman" w:hAnsi="Times New Roman"/>
        <w:noProof/>
      </w:rPr>
      <w:t>1</w:t>
    </w:r>
    <w:r w:rsidRPr="00B56183">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6FBF" w14:textId="77777777" w:rsidR="00A071A7" w:rsidRPr="00B56183" w:rsidRDefault="00A071A7">
    <w:pPr>
      <w:pStyle w:val="Header"/>
      <w:jc w:val="center"/>
      <w:rPr>
        <w:rFonts w:ascii="Times New Roman" w:hAnsi="Times New Roman"/>
      </w:rPr>
    </w:pPr>
    <w:r w:rsidRPr="00B56183">
      <w:rPr>
        <w:rFonts w:ascii="Times New Roman" w:hAnsi="Times New Roman"/>
      </w:rPr>
      <w:fldChar w:fldCharType="begin"/>
    </w:r>
    <w:r w:rsidRPr="00B56183">
      <w:rPr>
        <w:rFonts w:ascii="Times New Roman" w:hAnsi="Times New Roman"/>
      </w:rPr>
      <w:instrText xml:space="preserve"> PAGE   \* MERGEFORMAT </w:instrText>
    </w:r>
    <w:r w:rsidRPr="00B56183">
      <w:rPr>
        <w:rFonts w:ascii="Times New Roman" w:hAnsi="Times New Roman"/>
      </w:rPr>
      <w:fldChar w:fldCharType="separate"/>
    </w:r>
    <w:r w:rsidR="003319DF">
      <w:rPr>
        <w:rFonts w:ascii="Times New Roman" w:hAnsi="Times New Roman"/>
        <w:noProof/>
      </w:rPr>
      <w:t>7</w:t>
    </w:r>
    <w:r w:rsidRPr="00B56183">
      <w:rPr>
        <w:rFonts w:ascii="Times New Roman" w:hAnsi="Times New Roman"/>
      </w:rPr>
      <w:fldChar w:fldCharType="end"/>
    </w:r>
  </w:p>
  <w:p w14:paraId="41056FC0" w14:textId="77777777" w:rsidR="00A071A7" w:rsidRDefault="00A071A7" w:rsidP="00595072">
    <w:pPr>
      <w:pStyle w:val="Header"/>
      <w:spacing w:after="0"/>
      <w:jc w:val="center"/>
      <w:rPr>
        <w:rFonts w:ascii="Times New Roman" w:hAnsi="Times New Roman"/>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AF20" w14:textId="77777777" w:rsidR="00A071A7" w:rsidRPr="00B56183" w:rsidRDefault="00A071A7">
    <w:pPr>
      <w:pStyle w:val="Header"/>
      <w:jc w:val="center"/>
      <w:rPr>
        <w:rFonts w:ascii="Times New Roman" w:hAnsi="Times New Roman"/>
      </w:rPr>
    </w:pPr>
    <w:r w:rsidRPr="00B56183">
      <w:rPr>
        <w:rFonts w:ascii="Times New Roman" w:hAnsi="Times New Roman"/>
      </w:rPr>
      <w:fldChar w:fldCharType="begin"/>
    </w:r>
    <w:r w:rsidRPr="00B56183">
      <w:rPr>
        <w:rFonts w:ascii="Times New Roman" w:hAnsi="Times New Roman"/>
      </w:rPr>
      <w:instrText xml:space="preserve"> PAGE   \* MERGEFORMAT </w:instrText>
    </w:r>
    <w:r w:rsidRPr="00B56183">
      <w:rPr>
        <w:rFonts w:ascii="Times New Roman" w:hAnsi="Times New Roman"/>
      </w:rPr>
      <w:fldChar w:fldCharType="separate"/>
    </w:r>
    <w:r w:rsidR="003319DF">
      <w:rPr>
        <w:rFonts w:ascii="Times New Roman" w:hAnsi="Times New Roman"/>
        <w:noProof/>
      </w:rPr>
      <w:t>14</w:t>
    </w:r>
    <w:r w:rsidRPr="00B56183">
      <w:rPr>
        <w:rFonts w:ascii="Times New Roman" w:hAnsi="Times New Roman"/>
      </w:rPr>
      <w:fldChar w:fldCharType="end"/>
    </w:r>
  </w:p>
  <w:p w14:paraId="04CD3087" w14:textId="77777777" w:rsidR="00A071A7" w:rsidRDefault="00A071A7" w:rsidP="00463AD9">
    <w:pPr>
      <w:pStyle w:val="Header"/>
      <w:spacing w:after="0"/>
      <w:rPr>
        <w:rFonts w:ascii="Times New Roman" w:hAnsi="Times New Roman"/>
        <w:b/>
        <w:bCs/>
      </w:rPr>
    </w:pPr>
    <w:r>
      <w:rPr>
        <w:noProof/>
        <w:lang w:val="en-AU" w:eastAsia="en-AU"/>
      </w:rPr>
      <w:drawing>
        <wp:inline distT="0" distB="0" distL="0" distR="0" wp14:anchorId="225AEB18" wp14:editId="14F9C280">
          <wp:extent cx="544830" cy="544830"/>
          <wp:effectExtent l="19050" t="0" r="762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44830" cy="544830"/>
                  </a:xfrm>
                  <a:prstGeom prst="rect">
                    <a:avLst/>
                  </a:prstGeom>
                  <a:noFill/>
                  <a:ln w="9525">
                    <a:noFill/>
                    <a:miter lim="800000"/>
                    <a:headEnd/>
                    <a:tailEnd/>
                  </a:ln>
                </pic:spPr>
              </pic:pic>
            </a:graphicData>
          </a:graphic>
        </wp:inline>
      </w:drawing>
    </w:r>
  </w:p>
  <w:p w14:paraId="4ECB4C9C" w14:textId="77777777" w:rsidR="00A071A7" w:rsidRDefault="00A071A7" w:rsidP="00463AD9">
    <w:pPr>
      <w:pStyle w:val="Header"/>
      <w:spacing w:after="0"/>
      <w:rPr>
        <w:rFonts w:ascii="Times New Roman" w:hAnsi="Times New Roman"/>
        <w:b/>
        <w:bCs/>
      </w:rPr>
    </w:pPr>
    <w:r w:rsidRPr="00644002">
      <w:rPr>
        <w:rFonts w:ascii="Times New Roman" w:hAnsi="Times New Roman"/>
        <w:b/>
        <w:bCs/>
      </w:rPr>
      <w:t>CHEMICAL COMPANY OF MALAYSIA BERHAD (5136-T)</w:t>
    </w:r>
  </w:p>
  <w:p w14:paraId="6846E4E5" w14:textId="77777777" w:rsidR="00A071A7" w:rsidRDefault="00A071A7" w:rsidP="00463AD9">
    <w:pPr>
      <w:pStyle w:val="Header"/>
      <w:spacing w:after="0"/>
      <w:rPr>
        <w:rFonts w:ascii="Times New Roman" w:hAnsi="Times New Roman"/>
        <w:b/>
        <w:bCs/>
      </w:rPr>
    </w:pPr>
    <w:r w:rsidRPr="00644002">
      <w:rPr>
        <w:rFonts w:ascii="Times New Roman" w:hAnsi="Times New Roman"/>
        <w:b/>
        <w:bCs/>
      </w:rPr>
      <w:t>(Incorporated in Malaysia)</w:t>
    </w:r>
  </w:p>
  <w:p w14:paraId="02C8186F" w14:textId="1AD186C5" w:rsidR="00A071A7" w:rsidRPr="00644002" w:rsidRDefault="00A071A7" w:rsidP="00463AD9">
    <w:pPr>
      <w:pStyle w:val="Header"/>
      <w:spacing w:after="0"/>
      <w:rPr>
        <w:rFonts w:ascii="Times New Roman" w:hAnsi="Times New Roman"/>
        <w:b/>
        <w:bCs/>
      </w:rPr>
    </w:pPr>
    <w:r>
      <w:rPr>
        <w:rFonts w:ascii="Times New Roman" w:hAnsi="Times New Roman"/>
        <w:b/>
        <w:bCs/>
      </w:rPr>
      <w:t>For the Period Ended 31 December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6FC1" w14:textId="77777777" w:rsidR="00A071A7" w:rsidRPr="00B56183" w:rsidRDefault="00A071A7">
    <w:pPr>
      <w:pStyle w:val="Header"/>
      <w:jc w:val="center"/>
      <w:rPr>
        <w:rFonts w:ascii="Times New Roman" w:hAnsi="Times New Roman"/>
      </w:rPr>
    </w:pPr>
    <w:r w:rsidRPr="00B56183">
      <w:rPr>
        <w:rFonts w:ascii="Times New Roman" w:hAnsi="Times New Roman"/>
      </w:rPr>
      <w:fldChar w:fldCharType="begin"/>
    </w:r>
    <w:r w:rsidRPr="00B56183">
      <w:rPr>
        <w:rFonts w:ascii="Times New Roman" w:hAnsi="Times New Roman"/>
      </w:rPr>
      <w:instrText xml:space="preserve"> PAGE   \* MERGEFORMAT </w:instrText>
    </w:r>
    <w:r w:rsidRPr="00B56183">
      <w:rPr>
        <w:rFonts w:ascii="Times New Roman" w:hAnsi="Times New Roman"/>
      </w:rPr>
      <w:fldChar w:fldCharType="separate"/>
    </w:r>
    <w:r w:rsidR="003319DF">
      <w:rPr>
        <w:rFonts w:ascii="Times New Roman" w:hAnsi="Times New Roman"/>
        <w:noProof/>
      </w:rPr>
      <w:t>23</w:t>
    </w:r>
    <w:r w:rsidRPr="00B56183">
      <w:rPr>
        <w:rFonts w:ascii="Times New Roman" w:hAnsi="Times New Roman"/>
      </w:rPr>
      <w:fldChar w:fldCharType="end"/>
    </w:r>
  </w:p>
  <w:p w14:paraId="41056FC2" w14:textId="77777777" w:rsidR="00A071A7" w:rsidRDefault="00A071A7" w:rsidP="00463AD9">
    <w:pPr>
      <w:pStyle w:val="Header"/>
      <w:spacing w:after="0"/>
      <w:rPr>
        <w:rFonts w:ascii="Times New Roman" w:hAnsi="Times New Roman"/>
        <w:b/>
        <w:bCs/>
      </w:rPr>
    </w:pPr>
    <w:r>
      <w:rPr>
        <w:noProof/>
        <w:lang w:val="en-AU" w:eastAsia="en-AU"/>
      </w:rPr>
      <w:drawing>
        <wp:inline distT="0" distB="0" distL="0" distR="0" wp14:anchorId="41056FC6" wp14:editId="41056FC7">
          <wp:extent cx="544830" cy="544830"/>
          <wp:effectExtent l="19050" t="0" r="762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44830" cy="544830"/>
                  </a:xfrm>
                  <a:prstGeom prst="rect">
                    <a:avLst/>
                  </a:prstGeom>
                  <a:noFill/>
                  <a:ln w="9525">
                    <a:noFill/>
                    <a:miter lim="800000"/>
                    <a:headEnd/>
                    <a:tailEnd/>
                  </a:ln>
                </pic:spPr>
              </pic:pic>
            </a:graphicData>
          </a:graphic>
        </wp:inline>
      </w:drawing>
    </w:r>
  </w:p>
  <w:p w14:paraId="41056FC3" w14:textId="77777777" w:rsidR="00A071A7" w:rsidRDefault="00A071A7" w:rsidP="00463AD9">
    <w:pPr>
      <w:pStyle w:val="Header"/>
      <w:spacing w:after="0"/>
      <w:rPr>
        <w:rFonts w:ascii="Times New Roman" w:hAnsi="Times New Roman"/>
        <w:b/>
        <w:bCs/>
      </w:rPr>
    </w:pPr>
    <w:r w:rsidRPr="00644002">
      <w:rPr>
        <w:rFonts w:ascii="Times New Roman" w:hAnsi="Times New Roman"/>
        <w:b/>
        <w:bCs/>
      </w:rPr>
      <w:t>CHEMICAL COMPANY OF MALAYSIA BERHAD (5136-T)</w:t>
    </w:r>
  </w:p>
  <w:p w14:paraId="41056FC4" w14:textId="77777777" w:rsidR="00A071A7" w:rsidRDefault="00A071A7" w:rsidP="00463AD9">
    <w:pPr>
      <w:pStyle w:val="Header"/>
      <w:spacing w:after="0"/>
      <w:rPr>
        <w:rFonts w:ascii="Times New Roman" w:hAnsi="Times New Roman"/>
        <w:b/>
        <w:bCs/>
      </w:rPr>
    </w:pPr>
    <w:r w:rsidRPr="00644002">
      <w:rPr>
        <w:rFonts w:ascii="Times New Roman" w:hAnsi="Times New Roman"/>
        <w:b/>
        <w:bCs/>
      </w:rPr>
      <w:t>(Incorporated in Malaysia)</w:t>
    </w:r>
  </w:p>
  <w:p w14:paraId="41056FC5" w14:textId="29608782" w:rsidR="00A071A7" w:rsidRPr="00644002" w:rsidRDefault="00A071A7" w:rsidP="00463AD9">
    <w:pPr>
      <w:pStyle w:val="Header"/>
      <w:spacing w:after="0"/>
      <w:rPr>
        <w:rFonts w:ascii="Times New Roman" w:hAnsi="Times New Roman"/>
        <w:b/>
        <w:bCs/>
      </w:rPr>
    </w:pPr>
    <w:r>
      <w:rPr>
        <w:rFonts w:ascii="Times New Roman" w:hAnsi="Times New Roman"/>
        <w:b/>
        <w:bCs/>
      </w:rPr>
      <w:t xml:space="preserve">For the Period Ended 31 December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336"/>
    <w:multiLevelType w:val="hybridMultilevel"/>
    <w:tmpl w:val="42F294DE"/>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
    <w:nsid w:val="07DB077C"/>
    <w:multiLevelType w:val="hybridMultilevel"/>
    <w:tmpl w:val="856E68B8"/>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2">
    <w:nsid w:val="0B446CA3"/>
    <w:multiLevelType w:val="hybridMultilevel"/>
    <w:tmpl w:val="13D4FF16"/>
    <w:lvl w:ilvl="0" w:tplc="9668A6DE">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
    <w:nsid w:val="0F8B0270"/>
    <w:multiLevelType w:val="hybridMultilevel"/>
    <w:tmpl w:val="F328D0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0D7EB5"/>
    <w:multiLevelType w:val="multilevel"/>
    <w:tmpl w:val="94FC1AF8"/>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A310544"/>
    <w:multiLevelType w:val="hybridMultilevel"/>
    <w:tmpl w:val="A77602BE"/>
    <w:lvl w:ilvl="0" w:tplc="7FFC60D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1FB46681"/>
    <w:multiLevelType w:val="hybridMultilevel"/>
    <w:tmpl w:val="39E69BD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FCA47BE"/>
    <w:multiLevelType w:val="hybridMultilevel"/>
    <w:tmpl w:val="BEFE8E70"/>
    <w:lvl w:ilvl="0" w:tplc="CE0EA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DD0605"/>
    <w:multiLevelType w:val="singleLevel"/>
    <w:tmpl w:val="03DA1656"/>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251001CF"/>
    <w:multiLevelType w:val="singleLevel"/>
    <w:tmpl w:val="F17E1094"/>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289E00FA"/>
    <w:multiLevelType w:val="singleLevel"/>
    <w:tmpl w:val="B02AAE10"/>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2A7F03C1"/>
    <w:multiLevelType w:val="hybridMultilevel"/>
    <w:tmpl w:val="655865C6"/>
    <w:lvl w:ilvl="0" w:tplc="E690ABC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4915C6"/>
    <w:multiLevelType w:val="hybridMultilevel"/>
    <w:tmpl w:val="F8706BD0"/>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13">
    <w:nsid w:val="2DBA6DF3"/>
    <w:multiLevelType w:val="hybridMultilevel"/>
    <w:tmpl w:val="61186052"/>
    <w:lvl w:ilvl="0" w:tplc="823CA44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39E70B71"/>
    <w:multiLevelType w:val="hybridMultilevel"/>
    <w:tmpl w:val="B68EDF88"/>
    <w:lvl w:ilvl="0" w:tplc="09B81CBC">
      <w:start w:val="1"/>
      <w:numFmt w:val="lowerLetter"/>
      <w:lvlText w:val="%1)"/>
      <w:lvlJc w:val="left"/>
      <w:pPr>
        <w:ind w:left="1440" w:hanging="360"/>
      </w:pPr>
      <w:rPr>
        <w:rFonts w:ascii="Times New Roman" w:hAnsi="Times New Roman"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7D679B"/>
    <w:multiLevelType w:val="hybridMultilevel"/>
    <w:tmpl w:val="A1721496"/>
    <w:lvl w:ilvl="0" w:tplc="23BC4C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AC4A7C"/>
    <w:multiLevelType w:val="hybridMultilevel"/>
    <w:tmpl w:val="93221DC0"/>
    <w:lvl w:ilvl="0" w:tplc="2FF6772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3D0C239D"/>
    <w:multiLevelType w:val="hybridMultilevel"/>
    <w:tmpl w:val="884EABE2"/>
    <w:lvl w:ilvl="0" w:tplc="820449AA">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8">
    <w:nsid w:val="3D482696"/>
    <w:multiLevelType w:val="hybridMultilevel"/>
    <w:tmpl w:val="4FE21760"/>
    <w:lvl w:ilvl="0" w:tplc="10A25AFA">
      <w:start w:val="1"/>
      <w:numFmt w:val="lowerRoman"/>
      <w:lvlText w:val="%1)"/>
      <w:lvlJc w:val="right"/>
      <w:pPr>
        <w:ind w:left="720" w:hanging="360"/>
      </w:pPr>
      <w:rPr>
        <w:rFonts w:hint="default"/>
      </w:rPr>
    </w:lvl>
    <w:lvl w:ilvl="1" w:tplc="66A07AF6">
      <w:start w:val="1"/>
      <w:numFmt w:val="lowerRoman"/>
      <w:lvlText w:val="%2)"/>
      <w:lvlJc w:val="left"/>
      <w:pPr>
        <w:ind w:left="1440" w:hanging="360"/>
      </w:pPr>
      <w:rPr>
        <w:rFonts w:hint="default"/>
      </w:rPr>
    </w:lvl>
    <w:lvl w:ilvl="2" w:tplc="1DF20CF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60089"/>
    <w:multiLevelType w:val="hybridMultilevel"/>
    <w:tmpl w:val="2264C00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nsid w:val="455A5F9E"/>
    <w:multiLevelType w:val="hybridMultilevel"/>
    <w:tmpl w:val="342E16B6"/>
    <w:lvl w:ilvl="0" w:tplc="03DC53DA">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21">
    <w:nsid w:val="45EB788D"/>
    <w:multiLevelType w:val="hybridMultilevel"/>
    <w:tmpl w:val="29AE4ED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2">
    <w:nsid w:val="480C33E3"/>
    <w:multiLevelType w:val="hybridMultilevel"/>
    <w:tmpl w:val="71764DF4"/>
    <w:lvl w:ilvl="0" w:tplc="44090019">
      <w:start w:val="1"/>
      <w:numFmt w:val="lowerLetter"/>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3">
    <w:nsid w:val="4CEA6CC0"/>
    <w:multiLevelType w:val="hybridMultilevel"/>
    <w:tmpl w:val="87E01872"/>
    <w:lvl w:ilvl="0" w:tplc="03DA1656">
      <w:start w:val="1"/>
      <w:numFmt w:val="bullet"/>
      <w:lvlText w:val=""/>
      <w:lvlJc w:val="left"/>
      <w:pPr>
        <w:tabs>
          <w:tab w:val="num" w:pos="2068"/>
        </w:tabs>
        <w:ind w:left="2068" w:hanging="340"/>
      </w:pPr>
      <w:rPr>
        <w:rFonts w:ascii="Symbol" w:hAnsi="Symbol" w:hint="default"/>
        <w:color w:val="auto"/>
        <w:sz w:val="22"/>
      </w:rPr>
    </w:lvl>
    <w:lvl w:ilvl="1" w:tplc="0C090003" w:tentative="1">
      <w:start w:val="1"/>
      <w:numFmt w:val="bullet"/>
      <w:lvlText w:val="o"/>
      <w:lvlJc w:val="left"/>
      <w:pPr>
        <w:ind w:left="3168" w:hanging="360"/>
      </w:pPr>
      <w:rPr>
        <w:rFonts w:ascii="Courier New" w:hAnsi="Courier New" w:cs="Courier New" w:hint="default"/>
      </w:rPr>
    </w:lvl>
    <w:lvl w:ilvl="2" w:tplc="0C090005" w:tentative="1">
      <w:start w:val="1"/>
      <w:numFmt w:val="bullet"/>
      <w:lvlText w:val=""/>
      <w:lvlJc w:val="left"/>
      <w:pPr>
        <w:ind w:left="3888" w:hanging="360"/>
      </w:pPr>
      <w:rPr>
        <w:rFonts w:ascii="Wingdings" w:hAnsi="Wingdings" w:hint="default"/>
      </w:rPr>
    </w:lvl>
    <w:lvl w:ilvl="3" w:tplc="0C090001" w:tentative="1">
      <w:start w:val="1"/>
      <w:numFmt w:val="bullet"/>
      <w:lvlText w:val=""/>
      <w:lvlJc w:val="left"/>
      <w:pPr>
        <w:ind w:left="4608" w:hanging="360"/>
      </w:pPr>
      <w:rPr>
        <w:rFonts w:ascii="Symbol" w:hAnsi="Symbol" w:hint="default"/>
      </w:rPr>
    </w:lvl>
    <w:lvl w:ilvl="4" w:tplc="0C090003" w:tentative="1">
      <w:start w:val="1"/>
      <w:numFmt w:val="bullet"/>
      <w:lvlText w:val="o"/>
      <w:lvlJc w:val="left"/>
      <w:pPr>
        <w:ind w:left="5328" w:hanging="360"/>
      </w:pPr>
      <w:rPr>
        <w:rFonts w:ascii="Courier New" w:hAnsi="Courier New" w:cs="Courier New" w:hint="default"/>
      </w:rPr>
    </w:lvl>
    <w:lvl w:ilvl="5" w:tplc="0C090005" w:tentative="1">
      <w:start w:val="1"/>
      <w:numFmt w:val="bullet"/>
      <w:lvlText w:val=""/>
      <w:lvlJc w:val="left"/>
      <w:pPr>
        <w:ind w:left="6048" w:hanging="360"/>
      </w:pPr>
      <w:rPr>
        <w:rFonts w:ascii="Wingdings" w:hAnsi="Wingdings" w:hint="default"/>
      </w:rPr>
    </w:lvl>
    <w:lvl w:ilvl="6" w:tplc="0C090001" w:tentative="1">
      <w:start w:val="1"/>
      <w:numFmt w:val="bullet"/>
      <w:lvlText w:val=""/>
      <w:lvlJc w:val="left"/>
      <w:pPr>
        <w:ind w:left="6768" w:hanging="360"/>
      </w:pPr>
      <w:rPr>
        <w:rFonts w:ascii="Symbol" w:hAnsi="Symbol" w:hint="default"/>
      </w:rPr>
    </w:lvl>
    <w:lvl w:ilvl="7" w:tplc="0C090003" w:tentative="1">
      <w:start w:val="1"/>
      <w:numFmt w:val="bullet"/>
      <w:lvlText w:val="o"/>
      <w:lvlJc w:val="left"/>
      <w:pPr>
        <w:ind w:left="7488" w:hanging="360"/>
      </w:pPr>
      <w:rPr>
        <w:rFonts w:ascii="Courier New" w:hAnsi="Courier New" w:cs="Courier New" w:hint="default"/>
      </w:rPr>
    </w:lvl>
    <w:lvl w:ilvl="8" w:tplc="0C090005" w:tentative="1">
      <w:start w:val="1"/>
      <w:numFmt w:val="bullet"/>
      <w:lvlText w:val=""/>
      <w:lvlJc w:val="left"/>
      <w:pPr>
        <w:ind w:left="8208" w:hanging="360"/>
      </w:pPr>
      <w:rPr>
        <w:rFonts w:ascii="Wingdings" w:hAnsi="Wingdings" w:hint="default"/>
      </w:rPr>
    </w:lvl>
  </w:abstractNum>
  <w:abstractNum w:abstractNumId="24">
    <w:nsid w:val="5CAF71E1"/>
    <w:multiLevelType w:val="hybridMultilevel"/>
    <w:tmpl w:val="A0D46DF0"/>
    <w:lvl w:ilvl="0" w:tplc="3A0C4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EE2C9D"/>
    <w:multiLevelType w:val="hybridMultilevel"/>
    <w:tmpl w:val="B81A2C86"/>
    <w:lvl w:ilvl="0" w:tplc="BDC4A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AA44FD"/>
    <w:multiLevelType w:val="hybridMultilevel"/>
    <w:tmpl w:val="D4903E0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75290220"/>
    <w:multiLevelType w:val="hybridMultilevel"/>
    <w:tmpl w:val="F5D0C6EC"/>
    <w:lvl w:ilvl="0" w:tplc="1FBE3C34">
      <w:start w:val="1"/>
      <w:numFmt w:val="lowerLetter"/>
      <w:lvlText w:val="(%1)"/>
      <w:lvlJc w:val="left"/>
      <w:pPr>
        <w:ind w:left="1721" w:hanging="87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28">
    <w:nsid w:val="759D5B1F"/>
    <w:multiLevelType w:val="hybridMultilevel"/>
    <w:tmpl w:val="F22051E8"/>
    <w:lvl w:ilvl="0" w:tplc="66A07AF6">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BE4D1A"/>
    <w:multiLevelType w:val="hybridMultilevel"/>
    <w:tmpl w:val="6D98020E"/>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30">
    <w:nsid w:val="79FC04AE"/>
    <w:multiLevelType w:val="hybridMultilevel"/>
    <w:tmpl w:val="D5282162"/>
    <w:lvl w:ilvl="0" w:tplc="7346DD1A">
      <w:start w:val="30"/>
      <w:numFmt w:val="bullet"/>
      <w:lvlText w:val="-"/>
      <w:lvlJc w:val="left"/>
      <w:pPr>
        <w:ind w:left="720" w:hanging="360"/>
      </w:pPr>
      <w:rPr>
        <w:rFonts w:ascii="Times New Roman" w:eastAsia="PMingLiU"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EE14789"/>
    <w:multiLevelType w:val="hybridMultilevel"/>
    <w:tmpl w:val="BFD856CA"/>
    <w:lvl w:ilvl="0" w:tplc="4DC62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0"/>
  </w:num>
  <w:num w:numId="3">
    <w:abstractNumId w:val="17"/>
  </w:num>
  <w:num w:numId="4">
    <w:abstractNumId w:val="20"/>
  </w:num>
  <w:num w:numId="5">
    <w:abstractNumId w:val="31"/>
  </w:num>
  <w:num w:numId="6">
    <w:abstractNumId w:val="25"/>
  </w:num>
  <w:num w:numId="7">
    <w:abstractNumId w:val="4"/>
  </w:num>
  <w:num w:numId="8">
    <w:abstractNumId w:val="7"/>
  </w:num>
  <w:num w:numId="9">
    <w:abstractNumId w:val="0"/>
  </w:num>
  <w:num w:numId="10">
    <w:abstractNumId w:val="11"/>
  </w:num>
  <w:num w:numId="11">
    <w:abstractNumId w:val="24"/>
  </w:num>
  <w:num w:numId="12">
    <w:abstractNumId w:val="21"/>
  </w:num>
  <w:num w:numId="13">
    <w:abstractNumId w:val="29"/>
  </w:num>
  <w:num w:numId="14">
    <w:abstractNumId w:val="15"/>
  </w:num>
  <w:num w:numId="15">
    <w:abstractNumId w:val="16"/>
  </w:num>
  <w:num w:numId="16">
    <w:abstractNumId w:val="18"/>
  </w:num>
  <w:num w:numId="17">
    <w:abstractNumId w:val="14"/>
  </w:num>
  <w:num w:numId="18">
    <w:abstractNumId w:val="28"/>
  </w:num>
  <w:num w:numId="19">
    <w:abstractNumId w:val="27"/>
  </w:num>
  <w:num w:numId="20">
    <w:abstractNumId w:val="19"/>
  </w:num>
  <w:num w:numId="21">
    <w:abstractNumId w:val="1"/>
  </w:num>
  <w:num w:numId="22">
    <w:abstractNumId w:val="9"/>
  </w:num>
  <w:num w:numId="23">
    <w:abstractNumId w:val="10"/>
  </w:num>
  <w:num w:numId="24">
    <w:abstractNumId w:val="8"/>
  </w:num>
  <w:num w:numId="25">
    <w:abstractNumId w:val="23"/>
  </w:num>
  <w:num w:numId="26">
    <w:abstractNumId w:val="13"/>
  </w:num>
  <w:num w:numId="27">
    <w:abstractNumId w:val="22"/>
  </w:num>
  <w:num w:numId="28">
    <w:abstractNumId w:val="12"/>
  </w:num>
  <w:num w:numId="29">
    <w:abstractNumId w:val="2"/>
  </w:num>
  <w:num w:numId="30">
    <w:abstractNumId w:val="5"/>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C8"/>
    <w:rsid w:val="000004C8"/>
    <w:rsid w:val="00000A35"/>
    <w:rsid w:val="0000236D"/>
    <w:rsid w:val="00002A7A"/>
    <w:rsid w:val="00002EFD"/>
    <w:rsid w:val="000030E5"/>
    <w:rsid w:val="00004219"/>
    <w:rsid w:val="0000472E"/>
    <w:rsid w:val="00005870"/>
    <w:rsid w:val="000062C2"/>
    <w:rsid w:val="000066ED"/>
    <w:rsid w:val="000077D5"/>
    <w:rsid w:val="00007908"/>
    <w:rsid w:val="00007C83"/>
    <w:rsid w:val="00010E17"/>
    <w:rsid w:val="0001201A"/>
    <w:rsid w:val="0001262E"/>
    <w:rsid w:val="00014312"/>
    <w:rsid w:val="000146E6"/>
    <w:rsid w:val="00014A7F"/>
    <w:rsid w:val="00016C1F"/>
    <w:rsid w:val="00016EDB"/>
    <w:rsid w:val="00021B2D"/>
    <w:rsid w:val="00021BC5"/>
    <w:rsid w:val="00022181"/>
    <w:rsid w:val="00022754"/>
    <w:rsid w:val="00023B8B"/>
    <w:rsid w:val="000253A2"/>
    <w:rsid w:val="0002551A"/>
    <w:rsid w:val="00026BEB"/>
    <w:rsid w:val="00026E0F"/>
    <w:rsid w:val="00027891"/>
    <w:rsid w:val="000302B3"/>
    <w:rsid w:val="000311BE"/>
    <w:rsid w:val="00031C06"/>
    <w:rsid w:val="00031E65"/>
    <w:rsid w:val="00032CEA"/>
    <w:rsid w:val="00033DDC"/>
    <w:rsid w:val="000408A4"/>
    <w:rsid w:val="00040D0F"/>
    <w:rsid w:val="00044402"/>
    <w:rsid w:val="00044C25"/>
    <w:rsid w:val="00045025"/>
    <w:rsid w:val="00047F4D"/>
    <w:rsid w:val="00050D1F"/>
    <w:rsid w:val="00051A42"/>
    <w:rsid w:val="00054D32"/>
    <w:rsid w:val="00054EEE"/>
    <w:rsid w:val="00055525"/>
    <w:rsid w:val="00055E14"/>
    <w:rsid w:val="00055E4B"/>
    <w:rsid w:val="00055F9E"/>
    <w:rsid w:val="00056FE8"/>
    <w:rsid w:val="000570AE"/>
    <w:rsid w:val="00057177"/>
    <w:rsid w:val="00057971"/>
    <w:rsid w:val="000606C6"/>
    <w:rsid w:val="000629E7"/>
    <w:rsid w:val="000634B0"/>
    <w:rsid w:val="00064BB7"/>
    <w:rsid w:val="00064D6D"/>
    <w:rsid w:val="00065BB4"/>
    <w:rsid w:val="00065DB8"/>
    <w:rsid w:val="00070169"/>
    <w:rsid w:val="00070850"/>
    <w:rsid w:val="00070BEB"/>
    <w:rsid w:val="0007108D"/>
    <w:rsid w:val="00072D39"/>
    <w:rsid w:val="00074321"/>
    <w:rsid w:val="00075287"/>
    <w:rsid w:val="0007586E"/>
    <w:rsid w:val="00076478"/>
    <w:rsid w:val="00076B73"/>
    <w:rsid w:val="00076C09"/>
    <w:rsid w:val="00077CDB"/>
    <w:rsid w:val="00077FC5"/>
    <w:rsid w:val="00081696"/>
    <w:rsid w:val="00081973"/>
    <w:rsid w:val="00083C79"/>
    <w:rsid w:val="0008432E"/>
    <w:rsid w:val="0008514D"/>
    <w:rsid w:val="0008666D"/>
    <w:rsid w:val="00086E8B"/>
    <w:rsid w:val="00087815"/>
    <w:rsid w:val="00087CA9"/>
    <w:rsid w:val="000909B3"/>
    <w:rsid w:val="00091F2A"/>
    <w:rsid w:val="00092717"/>
    <w:rsid w:val="00093BED"/>
    <w:rsid w:val="00093E91"/>
    <w:rsid w:val="0009468E"/>
    <w:rsid w:val="000947D4"/>
    <w:rsid w:val="00094B7A"/>
    <w:rsid w:val="00094BB0"/>
    <w:rsid w:val="0009545F"/>
    <w:rsid w:val="00095CB2"/>
    <w:rsid w:val="0009791D"/>
    <w:rsid w:val="000A0008"/>
    <w:rsid w:val="000A01F8"/>
    <w:rsid w:val="000A182A"/>
    <w:rsid w:val="000A1BE8"/>
    <w:rsid w:val="000A26C1"/>
    <w:rsid w:val="000A3290"/>
    <w:rsid w:val="000A34B9"/>
    <w:rsid w:val="000A36EA"/>
    <w:rsid w:val="000A3775"/>
    <w:rsid w:val="000A3A68"/>
    <w:rsid w:val="000A3B1F"/>
    <w:rsid w:val="000A44ED"/>
    <w:rsid w:val="000A4C18"/>
    <w:rsid w:val="000A4D71"/>
    <w:rsid w:val="000A5737"/>
    <w:rsid w:val="000A5FD2"/>
    <w:rsid w:val="000A64B7"/>
    <w:rsid w:val="000B0CEC"/>
    <w:rsid w:val="000B2DB4"/>
    <w:rsid w:val="000B2FA8"/>
    <w:rsid w:val="000B3239"/>
    <w:rsid w:val="000B3635"/>
    <w:rsid w:val="000B3C1D"/>
    <w:rsid w:val="000B3DBE"/>
    <w:rsid w:val="000B49B5"/>
    <w:rsid w:val="000B53FB"/>
    <w:rsid w:val="000B54E9"/>
    <w:rsid w:val="000B65D0"/>
    <w:rsid w:val="000B7750"/>
    <w:rsid w:val="000C043D"/>
    <w:rsid w:val="000C19B1"/>
    <w:rsid w:val="000C1ECC"/>
    <w:rsid w:val="000C2372"/>
    <w:rsid w:val="000C24BD"/>
    <w:rsid w:val="000C25FE"/>
    <w:rsid w:val="000C3404"/>
    <w:rsid w:val="000C4690"/>
    <w:rsid w:val="000C5721"/>
    <w:rsid w:val="000C7D58"/>
    <w:rsid w:val="000D02F0"/>
    <w:rsid w:val="000D049F"/>
    <w:rsid w:val="000D05A0"/>
    <w:rsid w:val="000D12BA"/>
    <w:rsid w:val="000D1859"/>
    <w:rsid w:val="000D1FE6"/>
    <w:rsid w:val="000D2825"/>
    <w:rsid w:val="000D4281"/>
    <w:rsid w:val="000D5248"/>
    <w:rsid w:val="000D5D13"/>
    <w:rsid w:val="000D5D3D"/>
    <w:rsid w:val="000D6485"/>
    <w:rsid w:val="000D6CFB"/>
    <w:rsid w:val="000D7057"/>
    <w:rsid w:val="000E0715"/>
    <w:rsid w:val="000E1DFC"/>
    <w:rsid w:val="000E2199"/>
    <w:rsid w:val="000E2913"/>
    <w:rsid w:val="000E3DBC"/>
    <w:rsid w:val="000E423A"/>
    <w:rsid w:val="000E4362"/>
    <w:rsid w:val="000E4A98"/>
    <w:rsid w:val="000E4AA5"/>
    <w:rsid w:val="000E4F15"/>
    <w:rsid w:val="000E7B0D"/>
    <w:rsid w:val="000F15F5"/>
    <w:rsid w:val="000F22A8"/>
    <w:rsid w:val="000F2311"/>
    <w:rsid w:val="000F2333"/>
    <w:rsid w:val="000F4A67"/>
    <w:rsid w:val="000F4D7F"/>
    <w:rsid w:val="000F512C"/>
    <w:rsid w:val="0010011C"/>
    <w:rsid w:val="001001DD"/>
    <w:rsid w:val="00100D5B"/>
    <w:rsid w:val="00101E88"/>
    <w:rsid w:val="00103DCB"/>
    <w:rsid w:val="00104864"/>
    <w:rsid w:val="00105730"/>
    <w:rsid w:val="00106B6F"/>
    <w:rsid w:val="001074DA"/>
    <w:rsid w:val="00110D52"/>
    <w:rsid w:val="001117D2"/>
    <w:rsid w:val="00111E98"/>
    <w:rsid w:val="00112237"/>
    <w:rsid w:val="00112BF8"/>
    <w:rsid w:val="00112CC8"/>
    <w:rsid w:val="00112FA0"/>
    <w:rsid w:val="0011474D"/>
    <w:rsid w:val="00114F4D"/>
    <w:rsid w:val="001153DB"/>
    <w:rsid w:val="00116F3F"/>
    <w:rsid w:val="0011747F"/>
    <w:rsid w:val="00117901"/>
    <w:rsid w:val="001179CF"/>
    <w:rsid w:val="00117BE0"/>
    <w:rsid w:val="00117D45"/>
    <w:rsid w:val="00121625"/>
    <w:rsid w:val="00124BAB"/>
    <w:rsid w:val="001250B9"/>
    <w:rsid w:val="001250FE"/>
    <w:rsid w:val="00125E08"/>
    <w:rsid w:val="00126F78"/>
    <w:rsid w:val="0012719E"/>
    <w:rsid w:val="001276D5"/>
    <w:rsid w:val="00131959"/>
    <w:rsid w:val="0013297B"/>
    <w:rsid w:val="0013302B"/>
    <w:rsid w:val="00133848"/>
    <w:rsid w:val="00136D82"/>
    <w:rsid w:val="00137162"/>
    <w:rsid w:val="00141068"/>
    <w:rsid w:val="0014169A"/>
    <w:rsid w:val="00141CDD"/>
    <w:rsid w:val="001442FB"/>
    <w:rsid w:val="001444B2"/>
    <w:rsid w:val="00144792"/>
    <w:rsid w:val="00146199"/>
    <w:rsid w:val="00146BFB"/>
    <w:rsid w:val="0014786F"/>
    <w:rsid w:val="001508E6"/>
    <w:rsid w:val="00150D58"/>
    <w:rsid w:val="00151B41"/>
    <w:rsid w:val="00151CE5"/>
    <w:rsid w:val="00151F43"/>
    <w:rsid w:val="00152407"/>
    <w:rsid w:val="001527B1"/>
    <w:rsid w:val="00154A38"/>
    <w:rsid w:val="00154E79"/>
    <w:rsid w:val="001557BC"/>
    <w:rsid w:val="001563A8"/>
    <w:rsid w:val="001568D9"/>
    <w:rsid w:val="00160470"/>
    <w:rsid w:val="001606A6"/>
    <w:rsid w:val="001606E3"/>
    <w:rsid w:val="00161019"/>
    <w:rsid w:val="00161FD2"/>
    <w:rsid w:val="00162975"/>
    <w:rsid w:val="00162D00"/>
    <w:rsid w:val="00162F87"/>
    <w:rsid w:val="0016376F"/>
    <w:rsid w:val="00163824"/>
    <w:rsid w:val="00163DE6"/>
    <w:rsid w:val="0016536F"/>
    <w:rsid w:val="00165E91"/>
    <w:rsid w:val="00166AA9"/>
    <w:rsid w:val="00167545"/>
    <w:rsid w:val="00167986"/>
    <w:rsid w:val="00167D7A"/>
    <w:rsid w:val="00170344"/>
    <w:rsid w:val="0017102C"/>
    <w:rsid w:val="001715F4"/>
    <w:rsid w:val="001718D9"/>
    <w:rsid w:val="001729E3"/>
    <w:rsid w:val="00173439"/>
    <w:rsid w:val="001739D0"/>
    <w:rsid w:val="00173D52"/>
    <w:rsid w:val="00175063"/>
    <w:rsid w:val="00175779"/>
    <w:rsid w:val="00175AF9"/>
    <w:rsid w:val="0017615F"/>
    <w:rsid w:val="001766CC"/>
    <w:rsid w:val="00176BEE"/>
    <w:rsid w:val="00177021"/>
    <w:rsid w:val="00177ADD"/>
    <w:rsid w:val="00177FC3"/>
    <w:rsid w:val="0018143E"/>
    <w:rsid w:val="0018159D"/>
    <w:rsid w:val="00181D85"/>
    <w:rsid w:val="00181F63"/>
    <w:rsid w:val="00182422"/>
    <w:rsid w:val="001824B9"/>
    <w:rsid w:val="00182689"/>
    <w:rsid w:val="00183CA3"/>
    <w:rsid w:val="001842C0"/>
    <w:rsid w:val="001848E8"/>
    <w:rsid w:val="00184AA3"/>
    <w:rsid w:val="00184B9F"/>
    <w:rsid w:val="00185BED"/>
    <w:rsid w:val="00186D64"/>
    <w:rsid w:val="0018712E"/>
    <w:rsid w:val="00187E3D"/>
    <w:rsid w:val="0019007B"/>
    <w:rsid w:val="00190209"/>
    <w:rsid w:val="001905AD"/>
    <w:rsid w:val="00190FF0"/>
    <w:rsid w:val="00191395"/>
    <w:rsid w:val="00191C27"/>
    <w:rsid w:val="0019240D"/>
    <w:rsid w:val="00192422"/>
    <w:rsid w:val="001925EC"/>
    <w:rsid w:val="001928BF"/>
    <w:rsid w:val="00193282"/>
    <w:rsid w:val="001934B6"/>
    <w:rsid w:val="0019354E"/>
    <w:rsid w:val="001935FB"/>
    <w:rsid w:val="00194F60"/>
    <w:rsid w:val="00195574"/>
    <w:rsid w:val="00195CEB"/>
    <w:rsid w:val="00196276"/>
    <w:rsid w:val="001962B6"/>
    <w:rsid w:val="001966DE"/>
    <w:rsid w:val="001A02F5"/>
    <w:rsid w:val="001A0A0C"/>
    <w:rsid w:val="001A0ADB"/>
    <w:rsid w:val="001A0DBF"/>
    <w:rsid w:val="001A1412"/>
    <w:rsid w:val="001A1628"/>
    <w:rsid w:val="001A28E0"/>
    <w:rsid w:val="001A2D38"/>
    <w:rsid w:val="001A2EDD"/>
    <w:rsid w:val="001A5D4B"/>
    <w:rsid w:val="001A72F6"/>
    <w:rsid w:val="001A79AE"/>
    <w:rsid w:val="001A7B8E"/>
    <w:rsid w:val="001B0191"/>
    <w:rsid w:val="001B1301"/>
    <w:rsid w:val="001B3294"/>
    <w:rsid w:val="001B3628"/>
    <w:rsid w:val="001B3804"/>
    <w:rsid w:val="001B4166"/>
    <w:rsid w:val="001B4D60"/>
    <w:rsid w:val="001B5A49"/>
    <w:rsid w:val="001B5E57"/>
    <w:rsid w:val="001B7719"/>
    <w:rsid w:val="001C0BAD"/>
    <w:rsid w:val="001C0E93"/>
    <w:rsid w:val="001C12B1"/>
    <w:rsid w:val="001C14A0"/>
    <w:rsid w:val="001C1F3E"/>
    <w:rsid w:val="001C4AD6"/>
    <w:rsid w:val="001C5E56"/>
    <w:rsid w:val="001C6097"/>
    <w:rsid w:val="001C7460"/>
    <w:rsid w:val="001C7CD6"/>
    <w:rsid w:val="001D0DEB"/>
    <w:rsid w:val="001D141C"/>
    <w:rsid w:val="001D2986"/>
    <w:rsid w:val="001D2AB9"/>
    <w:rsid w:val="001D2F45"/>
    <w:rsid w:val="001D3D95"/>
    <w:rsid w:val="001D691A"/>
    <w:rsid w:val="001D71A3"/>
    <w:rsid w:val="001D79BC"/>
    <w:rsid w:val="001D7CBF"/>
    <w:rsid w:val="001D7FF7"/>
    <w:rsid w:val="001E01F9"/>
    <w:rsid w:val="001E08B7"/>
    <w:rsid w:val="001E0E4A"/>
    <w:rsid w:val="001E1211"/>
    <w:rsid w:val="001E2048"/>
    <w:rsid w:val="001E55E3"/>
    <w:rsid w:val="001E58A5"/>
    <w:rsid w:val="001E6D1B"/>
    <w:rsid w:val="001E6FA3"/>
    <w:rsid w:val="001F1A2C"/>
    <w:rsid w:val="001F20AF"/>
    <w:rsid w:val="001F5E06"/>
    <w:rsid w:val="001F690D"/>
    <w:rsid w:val="001F77A3"/>
    <w:rsid w:val="0020026A"/>
    <w:rsid w:val="002014BB"/>
    <w:rsid w:val="0020154E"/>
    <w:rsid w:val="00201BB0"/>
    <w:rsid w:val="00201ED0"/>
    <w:rsid w:val="002035AB"/>
    <w:rsid w:val="0020429B"/>
    <w:rsid w:val="00204480"/>
    <w:rsid w:val="00204C16"/>
    <w:rsid w:val="0020560D"/>
    <w:rsid w:val="002105CA"/>
    <w:rsid w:val="002109EC"/>
    <w:rsid w:val="00210A8B"/>
    <w:rsid w:val="002110C9"/>
    <w:rsid w:val="00211421"/>
    <w:rsid w:val="00212E24"/>
    <w:rsid w:val="0021473E"/>
    <w:rsid w:val="002176B2"/>
    <w:rsid w:val="00217855"/>
    <w:rsid w:val="00217E94"/>
    <w:rsid w:val="00217FF5"/>
    <w:rsid w:val="00220646"/>
    <w:rsid w:val="00220D72"/>
    <w:rsid w:val="00220EBB"/>
    <w:rsid w:val="002216E9"/>
    <w:rsid w:val="002224A2"/>
    <w:rsid w:val="00223069"/>
    <w:rsid w:val="0022409F"/>
    <w:rsid w:val="00224C08"/>
    <w:rsid w:val="00225898"/>
    <w:rsid w:val="002262E1"/>
    <w:rsid w:val="00226870"/>
    <w:rsid w:val="00227C62"/>
    <w:rsid w:val="00227FB2"/>
    <w:rsid w:val="0023198D"/>
    <w:rsid w:val="00234D1F"/>
    <w:rsid w:val="002353DD"/>
    <w:rsid w:val="002359F6"/>
    <w:rsid w:val="00236070"/>
    <w:rsid w:val="00237DF1"/>
    <w:rsid w:val="00237DF6"/>
    <w:rsid w:val="00240648"/>
    <w:rsid w:val="00240830"/>
    <w:rsid w:val="00240F77"/>
    <w:rsid w:val="00241EB8"/>
    <w:rsid w:val="00242418"/>
    <w:rsid w:val="0024247E"/>
    <w:rsid w:val="00243F5E"/>
    <w:rsid w:val="00245533"/>
    <w:rsid w:val="002467A9"/>
    <w:rsid w:val="00246FD8"/>
    <w:rsid w:val="0024726B"/>
    <w:rsid w:val="00247B54"/>
    <w:rsid w:val="0025045B"/>
    <w:rsid w:val="002527E5"/>
    <w:rsid w:val="00252B5A"/>
    <w:rsid w:val="00253F0B"/>
    <w:rsid w:val="00255487"/>
    <w:rsid w:val="00255803"/>
    <w:rsid w:val="00255E24"/>
    <w:rsid w:val="00256283"/>
    <w:rsid w:val="002574E7"/>
    <w:rsid w:val="00260F97"/>
    <w:rsid w:val="002627DE"/>
    <w:rsid w:val="002636A0"/>
    <w:rsid w:val="00263954"/>
    <w:rsid w:val="00264521"/>
    <w:rsid w:val="00264BDD"/>
    <w:rsid w:val="00266934"/>
    <w:rsid w:val="00270E99"/>
    <w:rsid w:val="002711B5"/>
    <w:rsid w:val="002722B2"/>
    <w:rsid w:val="002722EC"/>
    <w:rsid w:val="002727B8"/>
    <w:rsid w:val="00272853"/>
    <w:rsid w:val="00272E95"/>
    <w:rsid w:val="00272EEB"/>
    <w:rsid w:val="00276450"/>
    <w:rsid w:val="00276922"/>
    <w:rsid w:val="00276B34"/>
    <w:rsid w:val="00277296"/>
    <w:rsid w:val="00280758"/>
    <w:rsid w:val="00282443"/>
    <w:rsid w:val="00282721"/>
    <w:rsid w:val="002831C1"/>
    <w:rsid w:val="002835A4"/>
    <w:rsid w:val="00283F1D"/>
    <w:rsid w:val="00284437"/>
    <w:rsid w:val="00284823"/>
    <w:rsid w:val="002856E3"/>
    <w:rsid w:val="00285779"/>
    <w:rsid w:val="00285785"/>
    <w:rsid w:val="00285BBB"/>
    <w:rsid w:val="0028656F"/>
    <w:rsid w:val="002865E1"/>
    <w:rsid w:val="00287AE0"/>
    <w:rsid w:val="002901B6"/>
    <w:rsid w:val="002908D3"/>
    <w:rsid w:val="0029097B"/>
    <w:rsid w:val="00290FB3"/>
    <w:rsid w:val="00290FF5"/>
    <w:rsid w:val="00291E26"/>
    <w:rsid w:val="00292224"/>
    <w:rsid w:val="00292B2E"/>
    <w:rsid w:val="00293672"/>
    <w:rsid w:val="002940F8"/>
    <w:rsid w:val="002948D0"/>
    <w:rsid w:val="00296AEA"/>
    <w:rsid w:val="00297193"/>
    <w:rsid w:val="00297817"/>
    <w:rsid w:val="00297B5F"/>
    <w:rsid w:val="00297E72"/>
    <w:rsid w:val="002A0DB7"/>
    <w:rsid w:val="002A12A9"/>
    <w:rsid w:val="002A22D7"/>
    <w:rsid w:val="002A2A2B"/>
    <w:rsid w:val="002A3094"/>
    <w:rsid w:val="002A334C"/>
    <w:rsid w:val="002A33D5"/>
    <w:rsid w:val="002A3830"/>
    <w:rsid w:val="002A3B72"/>
    <w:rsid w:val="002A4E24"/>
    <w:rsid w:val="002A53F6"/>
    <w:rsid w:val="002A60C5"/>
    <w:rsid w:val="002A61E6"/>
    <w:rsid w:val="002A6223"/>
    <w:rsid w:val="002A6379"/>
    <w:rsid w:val="002A6718"/>
    <w:rsid w:val="002A7538"/>
    <w:rsid w:val="002A79C9"/>
    <w:rsid w:val="002B271B"/>
    <w:rsid w:val="002B301B"/>
    <w:rsid w:val="002B392B"/>
    <w:rsid w:val="002B40A4"/>
    <w:rsid w:val="002B4766"/>
    <w:rsid w:val="002B4EA5"/>
    <w:rsid w:val="002B5527"/>
    <w:rsid w:val="002B65EC"/>
    <w:rsid w:val="002B6F16"/>
    <w:rsid w:val="002B76C9"/>
    <w:rsid w:val="002C12E6"/>
    <w:rsid w:val="002C1862"/>
    <w:rsid w:val="002C1E30"/>
    <w:rsid w:val="002C34CD"/>
    <w:rsid w:val="002C3870"/>
    <w:rsid w:val="002C38C2"/>
    <w:rsid w:val="002C3AA7"/>
    <w:rsid w:val="002C3AE8"/>
    <w:rsid w:val="002C45AD"/>
    <w:rsid w:val="002C619C"/>
    <w:rsid w:val="002C630E"/>
    <w:rsid w:val="002C6741"/>
    <w:rsid w:val="002C7426"/>
    <w:rsid w:val="002D056A"/>
    <w:rsid w:val="002D2C7D"/>
    <w:rsid w:val="002D3426"/>
    <w:rsid w:val="002D3CF9"/>
    <w:rsid w:val="002D4DAB"/>
    <w:rsid w:val="002D54E8"/>
    <w:rsid w:val="002D6F6A"/>
    <w:rsid w:val="002D7126"/>
    <w:rsid w:val="002D7D3B"/>
    <w:rsid w:val="002D7E8A"/>
    <w:rsid w:val="002E0052"/>
    <w:rsid w:val="002E0C05"/>
    <w:rsid w:val="002E1023"/>
    <w:rsid w:val="002E1331"/>
    <w:rsid w:val="002E1591"/>
    <w:rsid w:val="002E1D13"/>
    <w:rsid w:val="002E269E"/>
    <w:rsid w:val="002E297A"/>
    <w:rsid w:val="002E377F"/>
    <w:rsid w:val="002E4B1E"/>
    <w:rsid w:val="002E4C53"/>
    <w:rsid w:val="002E4C90"/>
    <w:rsid w:val="002E5950"/>
    <w:rsid w:val="002E617C"/>
    <w:rsid w:val="002E69CC"/>
    <w:rsid w:val="002E6A21"/>
    <w:rsid w:val="002E77DF"/>
    <w:rsid w:val="002F0083"/>
    <w:rsid w:val="002F091F"/>
    <w:rsid w:val="002F1203"/>
    <w:rsid w:val="002F3A84"/>
    <w:rsid w:val="002F435B"/>
    <w:rsid w:val="002F491F"/>
    <w:rsid w:val="002F5BE0"/>
    <w:rsid w:val="002F6411"/>
    <w:rsid w:val="002F78BD"/>
    <w:rsid w:val="002F7951"/>
    <w:rsid w:val="002F7A94"/>
    <w:rsid w:val="00300A80"/>
    <w:rsid w:val="003011A8"/>
    <w:rsid w:val="0030174E"/>
    <w:rsid w:val="00301ECA"/>
    <w:rsid w:val="003031B5"/>
    <w:rsid w:val="0030496A"/>
    <w:rsid w:val="00306663"/>
    <w:rsid w:val="003069B2"/>
    <w:rsid w:val="00306ADA"/>
    <w:rsid w:val="003078D0"/>
    <w:rsid w:val="00307912"/>
    <w:rsid w:val="00307FC9"/>
    <w:rsid w:val="00310787"/>
    <w:rsid w:val="0031104E"/>
    <w:rsid w:val="003113D8"/>
    <w:rsid w:val="00313290"/>
    <w:rsid w:val="00313CB9"/>
    <w:rsid w:val="00313F29"/>
    <w:rsid w:val="00315921"/>
    <w:rsid w:val="00317C98"/>
    <w:rsid w:val="00320E5F"/>
    <w:rsid w:val="00321A76"/>
    <w:rsid w:val="00321B12"/>
    <w:rsid w:val="00321B1F"/>
    <w:rsid w:val="003233D9"/>
    <w:rsid w:val="00323EEC"/>
    <w:rsid w:val="0032465F"/>
    <w:rsid w:val="00325B55"/>
    <w:rsid w:val="003262BE"/>
    <w:rsid w:val="00326A32"/>
    <w:rsid w:val="00326EFA"/>
    <w:rsid w:val="003270F2"/>
    <w:rsid w:val="00327552"/>
    <w:rsid w:val="0033122B"/>
    <w:rsid w:val="003319DF"/>
    <w:rsid w:val="00331BCC"/>
    <w:rsid w:val="00332171"/>
    <w:rsid w:val="00332635"/>
    <w:rsid w:val="00332C78"/>
    <w:rsid w:val="0033321B"/>
    <w:rsid w:val="0033322F"/>
    <w:rsid w:val="0033329C"/>
    <w:rsid w:val="003341AF"/>
    <w:rsid w:val="00334758"/>
    <w:rsid w:val="0033529E"/>
    <w:rsid w:val="003353BE"/>
    <w:rsid w:val="003353CC"/>
    <w:rsid w:val="003364FE"/>
    <w:rsid w:val="00336F0A"/>
    <w:rsid w:val="003376BD"/>
    <w:rsid w:val="0034082D"/>
    <w:rsid w:val="00342A6D"/>
    <w:rsid w:val="0034305A"/>
    <w:rsid w:val="00345F35"/>
    <w:rsid w:val="003461FB"/>
    <w:rsid w:val="00347ADE"/>
    <w:rsid w:val="0035292F"/>
    <w:rsid w:val="00352A4E"/>
    <w:rsid w:val="003535A4"/>
    <w:rsid w:val="00353A43"/>
    <w:rsid w:val="00353A53"/>
    <w:rsid w:val="00355931"/>
    <w:rsid w:val="00355CBA"/>
    <w:rsid w:val="0035638F"/>
    <w:rsid w:val="00356639"/>
    <w:rsid w:val="00356E2E"/>
    <w:rsid w:val="00357274"/>
    <w:rsid w:val="003575E3"/>
    <w:rsid w:val="00357B56"/>
    <w:rsid w:val="0036015A"/>
    <w:rsid w:val="00360974"/>
    <w:rsid w:val="00361006"/>
    <w:rsid w:val="00361679"/>
    <w:rsid w:val="003624D4"/>
    <w:rsid w:val="00362E8C"/>
    <w:rsid w:val="0036343E"/>
    <w:rsid w:val="0036394E"/>
    <w:rsid w:val="00363AEC"/>
    <w:rsid w:val="00363E9D"/>
    <w:rsid w:val="003642E3"/>
    <w:rsid w:val="00364854"/>
    <w:rsid w:val="00364B1A"/>
    <w:rsid w:val="00365259"/>
    <w:rsid w:val="003656B5"/>
    <w:rsid w:val="003656B7"/>
    <w:rsid w:val="003659A4"/>
    <w:rsid w:val="00366011"/>
    <w:rsid w:val="00367074"/>
    <w:rsid w:val="00367B99"/>
    <w:rsid w:val="00370524"/>
    <w:rsid w:val="003707E2"/>
    <w:rsid w:val="00372382"/>
    <w:rsid w:val="00372CEE"/>
    <w:rsid w:val="003730C9"/>
    <w:rsid w:val="00375357"/>
    <w:rsid w:val="00376165"/>
    <w:rsid w:val="003768B9"/>
    <w:rsid w:val="00380343"/>
    <w:rsid w:val="0038075E"/>
    <w:rsid w:val="003828B4"/>
    <w:rsid w:val="003840B3"/>
    <w:rsid w:val="00384C49"/>
    <w:rsid w:val="00384EBA"/>
    <w:rsid w:val="003855A5"/>
    <w:rsid w:val="00385831"/>
    <w:rsid w:val="003863F2"/>
    <w:rsid w:val="0038671A"/>
    <w:rsid w:val="00386A61"/>
    <w:rsid w:val="00387050"/>
    <w:rsid w:val="003875F8"/>
    <w:rsid w:val="0038771B"/>
    <w:rsid w:val="00387769"/>
    <w:rsid w:val="0039075E"/>
    <w:rsid w:val="00390D2E"/>
    <w:rsid w:val="0039163D"/>
    <w:rsid w:val="003916DF"/>
    <w:rsid w:val="00392053"/>
    <w:rsid w:val="003921C4"/>
    <w:rsid w:val="00392DE6"/>
    <w:rsid w:val="00393476"/>
    <w:rsid w:val="00393488"/>
    <w:rsid w:val="0039393C"/>
    <w:rsid w:val="00395569"/>
    <w:rsid w:val="00395FD8"/>
    <w:rsid w:val="00396E73"/>
    <w:rsid w:val="00397B50"/>
    <w:rsid w:val="00397DAE"/>
    <w:rsid w:val="003A0127"/>
    <w:rsid w:val="003A14DD"/>
    <w:rsid w:val="003A2365"/>
    <w:rsid w:val="003A2B91"/>
    <w:rsid w:val="003A2FC7"/>
    <w:rsid w:val="003A34A7"/>
    <w:rsid w:val="003A37BB"/>
    <w:rsid w:val="003A37EE"/>
    <w:rsid w:val="003A3EF7"/>
    <w:rsid w:val="003A5A7A"/>
    <w:rsid w:val="003A5E61"/>
    <w:rsid w:val="003A606F"/>
    <w:rsid w:val="003A6781"/>
    <w:rsid w:val="003A72F6"/>
    <w:rsid w:val="003B1087"/>
    <w:rsid w:val="003B1BFB"/>
    <w:rsid w:val="003B1C77"/>
    <w:rsid w:val="003B231D"/>
    <w:rsid w:val="003B2877"/>
    <w:rsid w:val="003B3683"/>
    <w:rsid w:val="003B3CA4"/>
    <w:rsid w:val="003B4549"/>
    <w:rsid w:val="003B6565"/>
    <w:rsid w:val="003B78F4"/>
    <w:rsid w:val="003B79F6"/>
    <w:rsid w:val="003C0AF2"/>
    <w:rsid w:val="003C10A4"/>
    <w:rsid w:val="003C1742"/>
    <w:rsid w:val="003C1891"/>
    <w:rsid w:val="003C28AE"/>
    <w:rsid w:val="003C3572"/>
    <w:rsid w:val="003C4198"/>
    <w:rsid w:val="003C4C21"/>
    <w:rsid w:val="003C5B98"/>
    <w:rsid w:val="003C5C5F"/>
    <w:rsid w:val="003C605C"/>
    <w:rsid w:val="003C62FB"/>
    <w:rsid w:val="003C6832"/>
    <w:rsid w:val="003C70FC"/>
    <w:rsid w:val="003C71B5"/>
    <w:rsid w:val="003C786E"/>
    <w:rsid w:val="003C79D0"/>
    <w:rsid w:val="003D108F"/>
    <w:rsid w:val="003D2364"/>
    <w:rsid w:val="003D2E78"/>
    <w:rsid w:val="003D2E92"/>
    <w:rsid w:val="003D3A2E"/>
    <w:rsid w:val="003D4BEB"/>
    <w:rsid w:val="003D4C0A"/>
    <w:rsid w:val="003D5300"/>
    <w:rsid w:val="003D5B6C"/>
    <w:rsid w:val="003D6BB5"/>
    <w:rsid w:val="003D7DBF"/>
    <w:rsid w:val="003D7FF9"/>
    <w:rsid w:val="003E19A6"/>
    <w:rsid w:val="003E1E24"/>
    <w:rsid w:val="003E438C"/>
    <w:rsid w:val="003E5BAF"/>
    <w:rsid w:val="003E7239"/>
    <w:rsid w:val="003F037C"/>
    <w:rsid w:val="003F0840"/>
    <w:rsid w:val="003F0F85"/>
    <w:rsid w:val="003F12BE"/>
    <w:rsid w:val="003F20E4"/>
    <w:rsid w:val="003F299B"/>
    <w:rsid w:val="003F2B01"/>
    <w:rsid w:val="003F3129"/>
    <w:rsid w:val="003F31DC"/>
    <w:rsid w:val="003F4BAF"/>
    <w:rsid w:val="003F50FC"/>
    <w:rsid w:val="003F6707"/>
    <w:rsid w:val="003F688A"/>
    <w:rsid w:val="00400A14"/>
    <w:rsid w:val="004012AD"/>
    <w:rsid w:val="004013F5"/>
    <w:rsid w:val="0040219A"/>
    <w:rsid w:val="00403F50"/>
    <w:rsid w:val="00406165"/>
    <w:rsid w:val="00406348"/>
    <w:rsid w:val="00406A08"/>
    <w:rsid w:val="00407838"/>
    <w:rsid w:val="00407B98"/>
    <w:rsid w:val="0041024C"/>
    <w:rsid w:val="00411CBB"/>
    <w:rsid w:val="00411FC0"/>
    <w:rsid w:val="00412C7C"/>
    <w:rsid w:val="004137CE"/>
    <w:rsid w:val="00414680"/>
    <w:rsid w:val="004154FB"/>
    <w:rsid w:val="00415B8A"/>
    <w:rsid w:val="00415DA1"/>
    <w:rsid w:val="00416AA5"/>
    <w:rsid w:val="00416B9B"/>
    <w:rsid w:val="0042007D"/>
    <w:rsid w:val="0042275A"/>
    <w:rsid w:val="004251D3"/>
    <w:rsid w:val="00426967"/>
    <w:rsid w:val="00430FD4"/>
    <w:rsid w:val="00432507"/>
    <w:rsid w:val="00432881"/>
    <w:rsid w:val="00433845"/>
    <w:rsid w:val="00434DE1"/>
    <w:rsid w:val="00435FDF"/>
    <w:rsid w:val="0044040D"/>
    <w:rsid w:val="00442235"/>
    <w:rsid w:val="00442819"/>
    <w:rsid w:val="00443372"/>
    <w:rsid w:val="00443489"/>
    <w:rsid w:val="00443B5A"/>
    <w:rsid w:val="00444610"/>
    <w:rsid w:val="0044575F"/>
    <w:rsid w:val="00445954"/>
    <w:rsid w:val="00445ECA"/>
    <w:rsid w:val="00446084"/>
    <w:rsid w:val="004500EA"/>
    <w:rsid w:val="00450F25"/>
    <w:rsid w:val="004511AC"/>
    <w:rsid w:val="00453107"/>
    <w:rsid w:val="00454C3D"/>
    <w:rsid w:val="00454F17"/>
    <w:rsid w:val="00454FCD"/>
    <w:rsid w:val="0045580C"/>
    <w:rsid w:val="00455D1E"/>
    <w:rsid w:val="00457618"/>
    <w:rsid w:val="004600AC"/>
    <w:rsid w:val="00460979"/>
    <w:rsid w:val="00460C05"/>
    <w:rsid w:val="00460C46"/>
    <w:rsid w:val="00460EDE"/>
    <w:rsid w:val="00461B55"/>
    <w:rsid w:val="00461DF5"/>
    <w:rsid w:val="00463352"/>
    <w:rsid w:val="00463AD9"/>
    <w:rsid w:val="00463C07"/>
    <w:rsid w:val="00464199"/>
    <w:rsid w:val="00464CF8"/>
    <w:rsid w:val="00464E34"/>
    <w:rsid w:val="00465D8D"/>
    <w:rsid w:val="00466370"/>
    <w:rsid w:val="00466924"/>
    <w:rsid w:val="00466B43"/>
    <w:rsid w:val="004676A7"/>
    <w:rsid w:val="004677D4"/>
    <w:rsid w:val="00467FD5"/>
    <w:rsid w:val="004703A5"/>
    <w:rsid w:val="00470ED6"/>
    <w:rsid w:val="00472FDD"/>
    <w:rsid w:val="004734E3"/>
    <w:rsid w:val="00473BC1"/>
    <w:rsid w:val="0047444B"/>
    <w:rsid w:val="004749A3"/>
    <w:rsid w:val="00474D26"/>
    <w:rsid w:val="00475F05"/>
    <w:rsid w:val="004770E2"/>
    <w:rsid w:val="00477D50"/>
    <w:rsid w:val="00477F70"/>
    <w:rsid w:val="00480631"/>
    <w:rsid w:val="00480883"/>
    <w:rsid w:val="00480CA1"/>
    <w:rsid w:val="00481389"/>
    <w:rsid w:val="00481519"/>
    <w:rsid w:val="00481E1B"/>
    <w:rsid w:val="00482194"/>
    <w:rsid w:val="00482991"/>
    <w:rsid w:val="00483EAB"/>
    <w:rsid w:val="0048420B"/>
    <w:rsid w:val="00484C3E"/>
    <w:rsid w:val="004858C1"/>
    <w:rsid w:val="0048626C"/>
    <w:rsid w:val="00486EF7"/>
    <w:rsid w:val="00487030"/>
    <w:rsid w:val="00492081"/>
    <w:rsid w:val="004928C4"/>
    <w:rsid w:val="00493221"/>
    <w:rsid w:val="00493FD5"/>
    <w:rsid w:val="004948AA"/>
    <w:rsid w:val="0049518A"/>
    <w:rsid w:val="0049595B"/>
    <w:rsid w:val="004A072B"/>
    <w:rsid w:val="004A0925"/>
    <w:rsid w:val="004A1937"/>
    <w:rsid w:val="004A1CE0"/>
    <w:rsid w:val="004A1EDD"/>
    <w:rsid w:val="004A2A8D"/>
    <w:rsid w:val="004A2AFB"/>
    <w:rsid w:val="004A2D81"/>
    <w:rsid w:val="004A2DB7"/>
    <w:rsid w:val="004A3EBE"/>
    <w:rsid w:val="004A461F"/>
    <w:rsid w:val="004A4EFE"/>
    <w:rsid w:val="004A57F1"/>
    <w:rsid w:val="004A5C80"/>
    <w:rsid w:val="004A5FD8"/>
    <w:rsid w:val="004A6473"/>
    <w:rsid w:val="004A6735"/>
    <w:rsid w:val="004A6843"/>
    <w:rsid w:val="004A7E9E"/>
    <w:rsid w:val="004B0114"/>
    <w:rsid w:val="004B026C"/>
    <w:rsid w:val="004B0C0D"/>
    <w:rsid w:val="004B1C51"/>
    <w:rsid w:val="004B27E8"/>
    <w:rsid w:val="004B3313"/>
    <w:rsid w:val="004B37C4"/>
    <w:rsid w:val="004B481D"/>
    <w:rsid w:val="004B737E"/>
    <w:rsid w:val="004B7A43"/>
    <w:rsid w:val="004C023D"/>
    <w:rsid w:val="004C0D93"/>
    <w:rsid w:val="004C33A5"/>
    <w:rsid w:val="004C3BEB"/>
    <w:rsid w:val="004C4A37"/>
    <w:rsid w:val="004C4CB0"/>
    <w:rsid w:val="004C638B"/>
    <w:rsid w:val="004C6FE3"/>
    <w:rsid w:val="004D02C0"/>
    <w:rsid w:val="004D0A40"/>
    <w:rsid w:val="004D1B08"/>
    <w:rsid w:val="004D1E8D"/>
    <w:rsid w:val="004D2810"/>
    <w:rsid w:val="004D31CA"/>
    <w:rsid w:val="004D3B43"/>
    <w:rsid w:val="004D3DCA"/>
    <w:rsid w:val="004D432A"/>
    <w:rsid w:val="004D4656"/>
    <w:rsid w:val="004D48D0"/>
    <w:rsid w:val="004D49D1"/>
    <w:rsid w:val="004D54B5"/>
    <w:rsid w:val="004D59DF"/>
    <w:rsid w:val="004D5CB9"/>
    <w:rsid w:val="004D799E"/>
    <w:rsid w:val="004E0B23"/>
    <w:rsid w:val="004E15A6"/>
    <w:rsid w:val="004E2C29"/>
    <w:rsid w:val="004E3EAD"/>
    <w:rsid w:val="004E5493"/>
    <w:rsid w:val="004E5628"/>
    <w:rsid w:val="004E6CAA"/>
    <w:rsid w:val="004F03F6"/>
    <w:rsid w:val="004F0459"/>
    <w:rsid w:val="004F0D43"/>
    <w:rsid w:val="004F1AED"/>
    <w:rsid w:val="004F3126"/>
    <w:rsid w:val="004F326C"/>
    <w:rsid w:val="004F44A5"/>
    <w:rsid w:val="004F516B"/>
    <w:rsid w:val="004F5F21"/>
    <w:rsid w:val="004F7DA7"/>
    <w:rsid w:val="00500BE3"/>
    <w:rsid w:val="00501DE5"/>
    <w:rsid w:val="0050247B"/>
    <w:rsid w:val="005048F1"/>
    <w:rsid w:val="00504F35"/>
    <w:rsid w:val="00505267"/>
    <w:rsid w:val="005056D1"/>
    <w:rsid w:val="00510647"/>
    <w:rsid w:val="005109D9"/>
    <w:rsid w:val="00512BFA"/>
    <w:rsid w:val="00512EFC"/>
    <w:rsid w:val="00514477"/>
    <w:rsid w:val="005163A7"/>
    <w:rsid w:val="00517B2F"/>
    <w:rsid w:val="00517F1C"/>
    <w:rsid w:val="005201EB"/>
    <w:rsid w:val="00520AA6"/>
    <w:rsid w:val="00520F60"/>
    <w:rsid w:val="005218F8"/>
    <w:rsid w:val="0052193F"/>
    <w:rsid w:val="00521B0B"/>
    <w:rsid w:val="005226D9"/>
    <w:rsid w:val="005229D2"/>
    <w:rsid w:val="00522E6A"/>
    <w:rsid w:val="0052313A"/>
    <w:rsid w:val="0052336F"/>
    <w:rsid w:val="00524A6D"/>
    <w:rsid w:val="00527F0E"/>
    <w:rsid w:val="0053012B"/>
    <w:rsid w:val="005309AE"/>
    <w:rsid w:val="00531DF4"/>
    <w:rsid w:val="005326BE"/>
    <w:rsid w:val="00532EDE"/>
    <w:rsid w:val="00533DEB"/>
    <w:rsid w:val="00533E39"/>
    <w:rsid w:val="00535249"/>
    <w:rsid w:val="005354FA"/>
    <w:rsid w:val="0053670D"/>
    <w:rsid w:val="005368B6"/>
    <w:rsid w:val="00536E4A"/>
    <w:rsid w:val="00537024"/>
    <w:rsid w:val="00541145"/>
    <w:rsid w:val="005416B3"/>
    <w:rsid w:val="00542DF9"/>
    <w:rsid w:val="0054312D"/>
    <w:rsid w:val="00543612"/>
    <w:rsid w:val="00543F90"/>
    <w:rsid w:val="005446BB"/>
    <w:rsid w:val="0054537D"/>
    <w:rsid w:val="005505ED"/>
    <w:rsid w:val="0055127E"/>
    <w:rsid w:val="00552E8D"/>
    <w:rsid w:val="00553301"/>
    <w:rsid w:val="00553876"/>
    <w:rsid w:val="00553E71"/>
    <w:rsid w:val="00554C24"/>
    <w:rsid w:val="00554E84"/>
    <w:rsid w:val="00555633"/>
    <w:rsid w:val="005612C8"/>
    <w:rsid w:val="00563568"/>
    <w:rsid w:val="0056366E"/>
    <w:rsid w:val="0056389B"/>
    <w:rsid w:val="00563DD2"/>
    <w:rsid w:val="00563F2E"/>
    <w:rsid w:val="00563FD9"/>
    <w:rsid w:val="0056473F"/>
    <w:rsid w:val="00565284"/>
    <w:rsid w:val="00566A4D"/>
    <w:rsid w:val="00570926"/>
    <w:rsid w:val="00570B70"/>
    <w:rsid w:val="00572664"/>
    <w:rsid w:val="005729D0"/>
    <w:rsid w:val="00573514"/>
    <w:rsid w:val="00573B4C"/>
    <w:rsid w:val="0057401A"/>
    <w:rsid w:val="0057595E"/>
    <w:rsid w:val="00580CB2"/>
    <w:rsid w:val="00580FC8"/>
    <w:rsid w:val="005824D1"/>
    <w:rsid w:val="00582A7C"/>
    <w:rsid w:val="00584155"/>
    <w:rsid w:val="0058439B"/>
    <w:rsid w:val="0058455C"/>
    <w:rsid w:val="00584AA7"/>
    <w:rsid w:val="0058540A"/>
    <w:rsid w:val="00586A76"/>
    <w:rsid w:val="005901E9"/>
    <w:rsid w:val="00590EE1"/>
    <w:rsid w:val="00591CE3"/>
    <w:rsid w:val="00592C91"/>
    <w:rsid w:val="00593431"/>
    <w:rsid w:val="005935BF"/>
    <w:rsid w:val="00593D4C"/>
    <w:rsid w:val="00593D9E"/>
    <w:rsid w:val="00594AF3"/>
    <w:rsid w:val="00595072"/>
    <w:rsid w:val="005960B4"/>
    <w:rsid w:val="005961FA"/>
    <w:rsid w:val="00596D9C"/>
    <w:rsid w:val="005973A7"/>
    <w:rsid w:val="005978D6"/>
    <w:rsid w:val="00597F0B"/>
    <w:rsid w:val="005A02EF"/>
    <w:rsid w:val="005A05BD"/>
    <w:rsid w:val="005A0CFD"/>
    <w:rsid w:val="005A0D02"/>
    <w:rsid w:val="005A2792"/>
    <w:rsid w:val="005A2DE5"/>
    <w:rsid w:val="005A3AE4"/>
    <w:rsid w:val="005A3C61"/>
    <w:rsid w:val="005A4ECE"/>
    <w:rsid w:val="005A50DD"/>
    <w:rsid w:val="005A6674"/>
    <w:rsid w:val="005B0153"/>
    <w:rsid w:val="005B1E65"/>
    <w:rsid w:val="005B2452"/>
    <w:rsid w:val="005B3866"/>
    <w:rsid w:val="005B515A"/>
    <w:rsid w:val="005B71CB"/>
    <w:rsid w:val="005C001E"/>
    <w:rsid w:val="005C1CEE"/>
    <w:rsid w:val="005C2714"/>
    <w:rsid w:val="005C3419"/>
    <w:rsid w:val="005C3DED"/>
    <w:rsid w:val="005C5392"/>
    <w:rsid w:val="005C5DF5"/>
    <w:rsid w:val="005C634D"/>
    <w:rsid w:val="005C7873"/>
    <w:rsid w:val="005C78F0"/>
    <w:rsid w:val="005D0254"/>
    <w:rsid w:val="005D0CAB"/>
    <w:rsid w:val="005D1ADB"/>
    <w:rsid w:val="005D21AE"/>
    <w:rsid w:val="005D2FFC"/>
    <w:rsid w:val="005D4189"/>
    <w:rsid w:val="005D4FFF"/>
    <w:rsid w:val="005D5310"/>
    <w:rsid w:val="005D5AB9"/>
    <w:rsid w:val="005D6EA5"/>
    <w:rsid w:val="005D7CCE"/>
    <w:rsid w:val="005E08D8"/>
    <w:rsid w:val="005E1102"/>
    <w:rsid w:val="005E1273"/>
    <w:rsid w:val="005E1A14"/>
    <w:rsid w:val="005E1B16"/>
    <w:rsid w:val="005E1B4B"/>
    <w:rsid w:val="005E2246"/>
    <w:rsid w:val="005E24FA"/>
    <w:rsid w:val="005E4509"/>
    <w:rsid w:val="005E468D"/>
    <w:rsid w:val="005E46EC"/>
    <w:rsid w:val="005E481E"/>
    <w:rsid w:val="005E4963"/>
    <w:rsid w:val="005E5743"/>
    <w:rsid w:val="005E6208"/>
    <w:rsid w:val="005E644E"/>
    <w:rsid w:val="005E736E"/>
    <w:rsid w:val="005F0929"/>
    <w:rsid w:val="005F0C91"/>
    <w:rsid w:val="005F1250"/>
    <w:rsid w:val="005F1795"/>
    <w:rsid w:val="005F2531"/>
    <w:rsid w:val="005F2580"/>
    <w:rsid w:val="005F2777"/>
    <w:rsid w:val="005F3052"/>
    <w:rsid w:val="005F342C"/>
    <w:rsid w:val="005F3E2A"/>
    <w:rsid w:val="005F4468"/>
    <w:rsid w:val="005F4CD9"/>
    <w:rsid w:val="005F587B"/>
    <w:rsid w:val="005F6085"/>
    <w:rsid w:val="00600D4B"/>
    <w:rsid w:val="00601053"/>
    <w:rsid w:val="0060134D"/>
    <w:rsid w:val="006021E1"/>
    <w:rsid w:val="006025B3"/>
    <w:rsid w:val="006032D4"/>
    <w:rsid w:val="00603CA0"/>
    <w:rsid w:val="00604FE6"/>
    <w:rsid w:val="00605EBB"/>
    <w:rsid w:val="00605F97"/>
    <w:rsid w:val="00606163"/>
    <w:rsid w:val="006063B2"/>
    <w:rsid w:val="00606408"/>
    <w:rsid w:val="00606894"/>
    <w:rsid w:val="006074BE"/>
    <w:rsid w:val="0061130A"/>
    <w:rsid w:val="00611482"/>
    <w:rsid w:val="00613100"/>
    <w:rsid w:val="006134D4"/>
    <w:rsid w:val="00615891"/>
    <w:rsid w:val="0061597A"/>
    <w:rsid w:val="00616195"/>
    <w:rsid w:val="006167AE"/>
    <w:rsid w:val="00616BD6"/>
    <w:rsid w:val="00616E5F"/>
    <w:rsid w:val="00616EF7"/>
    <w:rsid w:val="006170F4"/>
    <w:rsid w:val="00617937"/>
    <w:rsid w:val="00617B29"/>
    <w:rsid w:val="006208B3"/>
    <w:rsid w:val="00620920"/>
    <w:rsid w:val="00620E50"/>
    <w:rsid w:val="00621A79"/>
    <w:rsid w:val="00622546"/>
    <w:rsid w:val="00623260"/>
    <w:rsid w:val="00623CAE"/>
    <w:rsid w:val="00624CDE"/>
    <w:rsid w:val="00625176"/>
    <w:rsid w:val="006258C7"/>
    <w:rsid w:val="00627B52"/>
    <w:rsid w:val="00630089"/>
    <w:rsid w:val="006304BD"/>
    <w:rsid w:val="00630813"/>
    <w:rsid w:val="00631149"/>
    <w:rsid w:val="00631AB5"/>
    <w:rsid w:val="006330C9"/>
    <w:rsid w:val="00633276"/>
    <w:rsid w:val="006348A5"/>
    <w:rsid w:val="00634C68"/>
    <w:rsid w:val="0063504C"/>
    <w:rsid w:val="00635C8A"/>
    <w:rsid w:val="00635D00"/>
    <w:rsid w:val="00637628"/>
    <w:rsid w:val="00640AE6"/>
    <w:rsid w:val="006414F8"/>
    <w:rsid w:val="00641A66"/>
    <w:rsid w:val="006426B2"/>
    <w:rsid w:val="006430E9"/>
    <w:rsid w:val="006434A7"/>
    <w:rsid w:val="00644002"/>
    <w:rsid w:val="006444BE"/>
    <w:rsid w:val="00644BB3"/>
    <w:rsid w:val="00644F18"/>
    <w:rsid w:val="00644FE3"/>
    <w:rsid w:val="00645277"/>
    <w:rsid w:val="0064672F"/>
    <w:rsid w:val="0064695E"/>
    <w:rsid w:val="006474B9"/>
    <w:rsid w:val="0065115C"/>
    <w:rsid w:val="0065192B"/>
    <w:rsid w:val="00651D15"/>
    <w:rsid w:val="00652F79"/>
    <w:rsid w:val="00653907"/>
    <w:rsid w:val="00654F81"/>
    <w:rsid w:val="006564DE"/>
    <w:rsid w:val="00657971"/>
    <w:rsid w:val="00660806"/>
    <w:rsid w:val="00662FA0"/>
    <w:rsid w:val="00664938"/>
    <w:rsid w:val="00665C78"/>
    <w:rsid w:val="00666391"/>
    <w:rsid w:val="0066699C"/>
    <w:rsid w:val="00666D6A"/>
    <w:rsid w:val="006671E4"/>
    <w:rsid w:val="00670FC1"/>
    <w:rsid w:val="0067144B"/>
    <w:rsid w:val="00671820"/>
    <w:rsid w:val="00672030"/>
    <w:rsid w:val="00672F1D"/>
    <w:rsid w:val="0067444D"/>
    <w:rsid w:val="00674599"/>
    <w:rsid w:val="006762FA"/>
    <w:rsid w:val="00677BDD"/>
    <w:rsid w:val="006802B3"/>
    <w:rsid w:val="006804C1"/>
    <w:rsid w:val="00680AA8"/>
    <w:rsid w:val="0068135F"/>
    <w:rsid w:val="006813B8"/>
    <w:rsid w:val="00681A4F"/>
    <w:rsid w:val="00681BEF"/>
    <w:rsid w:val="006821F4"/>
    <w:rsid w:val="006827AF"/>
    <w:rsid w:val="0068293C"/>
    <w:rsid w:val="006829C2"/>
    <w:rsid w:val="00683BBD"/>
    <w:rsid w:val="00684309"/>
    <w:rsid w:val="006843C0"/>
    <w:rsid w:val="00685145"/>
    <w:rsid w:val="00685963"/>
    <w:rsid w:val="00686801"/>
    <w:rsid w:val="00687D67"/>
    <w:rsid w:val="00690023"/>
    <w:rsid w:val="00690671"/>
    <w:rsid w:val="006909C5"/>
    <w:rsid w:val="00690D4B"/>
    <w:rsid w:val="006915AB"/>
    <w:rsid w:val="0069186C"/>
    <w:rsid w:val="00692716"/>
    <w:rsid w:val="0069346D"/>
    <w:rsid w:val="006934CE"/>
    <w:rsid w:val="00694354"/>
    <w:rsid w:val="00694CC8"/>
    <w:rsid w:val="00694FCF"/>
    <w:rsid w:val="00695978"/>
    <w:rsid w:val="00695B38"/>
    <w:rsid w:val="00695BCD"/>
    <w:rsid w:val="006962A0"/>
    <w:rsid w:val="00697FE2"/>
    <w:rsid w:val="006A05A0"/>
    <w:rsid w:val="006A3502"/>
    <w:rsid w:val="006A42A7"/>
    <w:rsid w:val="006A5229"/>
    <w:rsid w:val="006A726E"/>
    <w:rsid w:val="006A7D3C"/>
    <w:rsid w:val="006B00FA"/>
    <w:rsid w:val="006B0F5A"/>
    <w:rsid w:val="006B1D06"/>
    <w:rsid w:val="006B3365"/>
    <w:rsid w:val="006B53E9"/>
    <w:rsid w:val="006C0085"/>
    <w:rsid w:val="006C0390"/>
    <w:rsid w:val="006C1F67"/>
    <w:rsid w:val="006C1FA1"/>
    <w:rsid w:val="006C2615"/>
    <w:rsid w:val="006C2F43"/>
    <w:rsid w:val="006C37E2"/>
    <w:rsid w:val="006C3E82"/>
    <w:rsid w:val="006C53DF"/>
    <w:rsid w:val="006C5FC1"/>
    <w:rsid w:val="006C6984"/>
    <w:rsid w:val="006C72D5"/>
    <w:rsid w:val="006C72F8"/>
    <w:rsid w:val="006C7434"/>
    <w:rsid w:val="006D1706"/>
    <w:rsid w:val="006D2AC2"/>
    <w:rsid w:val="006D3AAC"/>
    <w:rsid w:val="006D4E4F"/>
    <w:rsid w:val="006D719E"/>
    <w:rsid w:val="006D7F7A"/>
    <w:rsid w:val="006E1A17"/>
    <w:rsid w:val="006E1F49"/>
    <w:rsid w:val="006E397B"/>
    <w:rsid w:val="006E3FFE"/>
    <w:rsid w:val="006E4317"/>
    <w:rsid w:val="006E447E"/>
    <w:rsid w:val="006E49EA"/>
    <w:rsid w:val="006E54AC"/>
    <w:rsid w:val="006E640B"/>
    <w:rsid w:val="006E7273"/>
    <w:rsid w:val="006E7BA7"/>
    <w:rsid w:val="006E7FA3"/>
    <w:rsid w:val="006F33BD"/>
    <w:rsid w:val="006F3BAC"/>
    <w:rsid w:val="006F40D6"/>
    <w:rsid w:val="006F43AE"/>
    <w:rsid w:val="006F4B21"/>
    <w:rsid w:val="006F5939"/>
    <w:rsid w:val="006F5AE5"/>
    <w:rsid w:val="006F6638"/>
    <w:rsid w:val="006F7DC1"/>
    <w:rsid w:val="00701621"/>
    <w:rsid w:val="00701B09"/>
    <w:rsid w:val="00702F50"/>
    <w:rsid w:val="00703896"/>
    <w:rsid w:val="00703B1F"/>
    <w:rsid w:val="0070543D"/>
    <w:rsid w:val="00707171"/>
    <w:rsid w:val="00707294"/>
    <w:rsid w:val="007079C7"/>
    <w:rsid w:val="00710968"/>
    <w:rsid w:val="00710B03"/>
    <w:rsid w:val="00710F83"/>
    <w:rsid w:val="00710FA5"/>
    <w:rsid w:val="007110C7"/>
    <w:rsid w:val="00711613"/>
    <w:rsid w:val="00711E2F"/>
    <w:rsid w:val="00716720"/>
    <w:rsid w:val="00716971"/>
    <w:rsid w:val="00720507"/>
    <w:rsid w:val="00720760"/>
    <w:rsid w:val="00721778"/>
    <w:rsid w:val="00722033"/>
    <w:rsid w:val="00722BD4"/>
    <w:rsid w:val="00723C15"/>
    <w:rsid w:val="00724C21"/>
    <w:rsid w:val="007260CB"/>
    <w:rsid w:val="00726273"/>
    <w:rsid w:val="0072666A"/>
    <w:rsid w:val="00730461"/>
    <w:rsid w:val="00730D0B"/>
    <w:rsid w:val="00731E66"/>
    <w:rsid w:val="00732955"/>
    <w:rsid w:val="00732BA0"/>
    <w:rsid w:val="00734A89"/>
    <w:rsid w:val="00734D3F"/>
    <w:rsid w:val="0073670A"/>
    <w:rsid w:val="00736A41"/>
    <w:rsid w:val="00737767"/>
    <w:rsid w:val="0074034C"/>
    <w:rsid w:val="0074039A"/>
    <w:rsid w:val="00740E48"/>
    <w:rsid w:val="00741BB0"/>
    <w:rsid w:val="00742288"/>
    <w:rsid w:val="00745592"/>
    <w:rsid w:val="00745F72"/>
    <w:rsid w:val="00746BC3"/>
    <w:rsid w:val="00747C0A"/>
    <w:rsid w:val="0075198D"/>
    <w:rsid w:val="00753019"/>
    <w:rsid w:val="00753799"/>
    <w:rsid w:val="00754BA7"/>
    <w:rsid w:val="00754C83"/>
    <w:rsid w:val="00756467"/>
    <w:rsid w:val="0075720B"/>
    <w:rsid w:val="00757F98"/>
    <w:rsid w:val="0076057B"/>
    <w:rsid w:val="00760D30"/>
    <w:rsid w:val="00760DF9"/>
    <w:rsid w:val="00761AF8"/>
    <w:rsid w:val="00762A64"/>
    <w:rsid w:val="00763433"/>
    <w:rsid w:val="007648CC"/>
    <w:rsid w:val="00764A1F"/>
    <w:rsid w:val="00765926"/>
    <w:rsid w:val="007662B3"/>
    <w:rsid w:val="00771644"/>
    <w:rsid w:val="0077321B"/>
    <w:rsid w:val="00774253"/>
    <w:rsid w:val="00775075"/>
    <w:rsid w:val="00777258"/>
    <w:rsid w:val="00777288"/>
    <w:rsid w:val="00777DFC"/>
    <w:rsid w:val="00777FCE"/>
    <w:rsid w:val="007823F9"/>
    <w:rsid w:val="0078245F"/>
    <w:rsid w:val="00783039"/>
    <w:rsid w:val="0078548D"/>
    <w:rsid w:val="00785B0E"/>
    <w:rsid w:val="00786128"/>
    <w:rsid w:val="007861F4"/>
    <w:rsid w:val="007862F2"/>
    <w:rsid w:val="007905DA"/>
    <w:rsid w:val="007907B5"/>
    <w:rsid w:val="00790DA8"/>
    <w:rsid w:val="00790F92"/>
    <w:rsid w:val="0079156A"/>
    <w:rsid w:val="00791637"/>
    <w:rsid w:val="007922F2"/>
    <w:rsid w:val="00792C55"/>
    <w:rsid w:val="007954B1"/>
    <w:rsid w:val="007955DD"/>
    <w:rsid w:val="00796822"/>
    <w:rsid w:val="0079699B"/>
    <w:rsid w:val="00797BA9"/>
    <w:rsid w:val="007A0353"/>
    <w:rsid w:val="007A0596"/>
    <w:rsid w:val="007A19A0"/>
    <w:rsid w:val="007A2247"/>
    <w:rsid w:val="007A2E65"/>
    <w:rsid w:val="007A32C0"/>
    <w:rsid w:val="007A3DAD"/>
    <w:rsid w:val="007A4535"/>
    <w:rsid w:val="007A5551"/>
    <w:rsid w:val="007A5D38"/>
    <w:rsid w:val="007A6395"/>
    <w:rsid w:val="007B0C26"/>
    <w:rsid w:val="007B0D17"/>
    <w:rsid w:val="007B1CD0"/>
    <w:rsid w:val="007B2581"/>
    <w:rsid w:val="007B409C"/>
    <w:rsid w:val="007B4DEE"/>
    <w:rsid w:val="007B6796"/>
    <w:rsid w:val="007B6B6D"/>
    <w:rsid w:val="007B6C80"/>
    <w:rsid w:val="007C0571"/>
    <w:rsid w:val="007C06D5"/>
    <w:rsid w:val="007C32AC"/>
    <w:rsid w:val="007C3428"/>
    <w:rsid w:val="007C4200"/>
    <w:rsid w:val="007C5B19"/>
    <w:rsid w:val="007C5C4D"/>
    <w:rsid w:val="007C74F2"/>
    <w:rsid w:val="007C78B4"/>
    <w:rsid w:val="007C7C53"/>
    <w:rsid w:val="007C7D91"/>
    <w:rsid w:val="007D0756"/>
    <w:rsid w:val="007D09C0"/>
    <w:rsid w:val="007D2FC7"/>
    <w:rsid w:val="007D5C1E"/>
    <w:rsid w:val="007D5DFC"/>
    <w:rsid w:val="007D5E7E"/>
    <w:rsid w:val="007D5EF6"/>
    <w:rsid w:val="007D69FB"/>
    <w:rsid w:val="007D74A2"/>
    <w:rsid w:val="007D7596"/>
    <w:rsid w:val="007E047E"/>
    <w:rsid w:val="007E07D8"/>
    <w:rsid w:val="007E1110"/>
    <w:rsid w:val="007E36C5"/>
    <w:rsid w:val="007E4353"/>
    <w:rsid w:val="007E49E0"/>
    <w:rsid w:val="007E52DA"/>
    <w:rsid w:val="007E65D6"/>
    <w:rsid w:val="007E66C7"/>
    <w:rsid w:val="007E6A4E"/>
    <w:rsid w:val="007F0EA5"/>
    <w:rsid w:val="007F0F8C"/>
    <w:rsid w:val="007F10C4"/>
    <w:rsid w:val="007F1270"/>
    <w:rsid w:val="007F2FC9"/>
    <w:rsid w:val="007F34BC"/>
    <w:rsid w:val="007F3762"/>
    <w:rsid w:val="007F39F4"/>
    <w:rsid w:val="007F3F79"/>
    <w:rsid w:val="007F5A22"/>
    <w:rsid w:val="007F6539"/>
    <w:rsid w:val="007F6938"/>
    <w:rsid w:val="007F720D"/>
    <w:rsid w:val="007F738B"/>
    <w:rsid w:val="0080061E"/>
    <w:rsid w:val="0080201A"/>
    <w:rsid w:val="00803E1E"/>
    <w:rsid w:val="00804422"/>
    <w:rsid w:val="0080473F"/>
    <w:rsid w:val="00804E3F"/>
    <w:rsid w:val="0080505F"/>
    <w:rsid w:val="00806A29"/>
    <w:rsid w:val="00807488"/>
    <w:rsid w:val="00807CA9"/>
    <w:rsid w:val="00807E2E"/>
    <w:rsid w:val="00810A6D"/>
    <w:rsid w:val="00811F93"/>
    <w:rsid w:val="00812CAD"/>
    <w:rsid w:val="0081310B"/>
    <w:rsid w:val="008133D2"/>
    <w:rsid w:val="00813887"/>
    <w:rsid w:val="0081402F"/>
    <w:rsid w:val="00814518"/>
    <w:rsid w:val="00815569"/>
    <w:rsid w:val="00815A52"/>
    <w:rsid w:val="00816369"/>
    <w:rsid w:val="00817500"/>
    <w:rsid w:val="0082013C"/>
    <w:rsid w:val="00820373"/>
    <w:rsid w:val="008203F4"/>
    <w:rsid w:val="00820A28"/>
    <w:rsid w:val="008212CA"/>
    <w:rsid w:val="008218EB"/>
    <w:rsid w:val="0082336A"/>
    <w:rsid w:val="00823EE2"/>
    <w:rsid w:val="00823FC7"/>
    <w:rsid w:val="00824D2B"/>
    <w:rsid w:val="00824DA2"/>
    <w:rsid w:val="00824F41"/>
    <w:rsid w:val="008251A6"/>
    <w:rsid w:val="00826447"/>
    <w:rsid w:val="00826DBA"/>
    <w:rsid w:val="0082733C"/>
    <w:rsid w:val="00827874"/>
    <w:rsid w:val="008301E5"/>
    <w:rsid w:val="00832E8D"/>
    <w:rsid w:val="00833B19"/>
    <w:rsid w:val="00833EC4"/>
    <w:rsid w:val="0083466D"/>
    <w:rsid w:val="00834BFB"/>
    <w:rsid w:val="00834E34"/>
    <w:rsid w:val="00835626"/>
    <w:rsid w:val="00835B05"/>
    <w:rsid w:val="0083648D"/>
    <w:rsid w:val="0083655A"/>
    <w:rsid w:val="00836805"/>
    <w:rsid w:val="00836AD3"/>
    <w:rsid w:val="0083761F"/>
    <w:rsid w:val="00837B3B"/>
    <w:rsid w:val="00842C7E"/>
    <w:rsid w:val="00842C84"/>
    <w:rsid w:val="008437BA"/>
    <w:rsid w:val="00844041"/>
    <w:rsid w:val="00844070"/>
    <w:rsid w:val="00845490"/>
    <w:rsid w:val="00845634"/>
    <w:rsid w:val="008466AF"/>
    <w:rsid w:val="0084709F"/>
    <w:rsid w:val="00847228"/>
    <w:rsid w:val="008478F6"/>
    <w:rsid w:val="00847DF3"/>
    <w:rsid w:val="00847E88"/>
    <w:rsid w:val="00847EAE"/>
    <w:rsid w:val="00847FFB"/>
    <w:rsid w:val="00850C3C"/>
    <w:rsid w:val="00850D47"/>
    <w:rsid w:val="00853683"/>
    <w:rsid w:val="008539EB"/>
    <w:rsid w:val="008547FB"/>
    <w:rsid w:val="008558E9"/>
    <w:rsid w:val="0085734B"/>
    <w:rsid w:val="008577C9"/>
    <w:rsid w:val="00860161"/>
    <w:rsid w:val="00860A19"/>
    <w:rsid w:val="00860A20"/>
    <w:rsid w:val="00860A56"/>
    <w:rsid w:val="00860A78"/>
    <w:rsid w:val="008610BB"/>
    <w:rsid w:val="008619A7"/>
    <w:rsid w:val="00861BB0"/>
    <w:rsid w:val="00862C31"/>
    <w:rsid w:val="0086387F"/>
    <w:rsid w:val="00864CEB"/>
    <w:rsid w:val="00864D56"/>
    <w:rsid w:val="00865F86"/>
    <w:rsid w:val="00865FD6"/>
    <w:rsid w:val="008660F1"/>
    <w:rsid w:val="008675BD"/>
    <w:rsid w:val="0086771A"/>
    <w:rsid w:val="00867C32"/>
    <w:rsid w:val="00872725"/>
    <w:rsid w:val="0087273E"/>
    <w:rsid w:val="0087297E"/>
    <w:rsid w:val="00872CAA"/>
    <w:rsid w:val="0087339A"/>
    <w:rsid w:val="008748C7"/>
    <w:rsid w:val="00874992"/>
    <w:rsid w:val="00874C9B"/>
    <w:rsid w:val="00875786"/>
    <w:rsid w:val="0087653B"/>
    <w:rsid w:val="0087679C"/>
    <w:rsid w:val="00876892"/>
    <w:rsid w:val="00876CCE"/>
    <w:rsid w:val="00877436"/>
    <w:rsid w:val="008778E9"/>
    <w:rsid w:val="00880629"/>
    <w:rsid w:val="0088210D"/>
    <w:rsid w:val="008829F4"/>
    <w:rsid w:val="00882BC2"/>
    <w:rsid w:val="00883006"/>
    <w:rsid w:val="00883397"/>
    <w:rsid w:val="0088556C"/>
    <w:rsid w:val="00886079"/>
    <w:rsid w:val="008868B5"/>
    <w:rsid w:val="0088724E"/>
    <w:rsid w:val="008909A0"/>
    <w:rsid w:val="008918CE"/>
    <w:rsid w:val="00892865"/>
    <w:rsid w:val="00892B29"/>
    <w:rsid w:val="008933A8"/>
    <w:rsid w:val="00894691"/>
    <w:rsid w:val="008965D6"/>
    <w:rsid w:val="00896875"/>
    <w:rsid w:val="00896AE7"/>
    <w:rsid w:val="00897EC3"/>
    <w:rsid w:val="00897F30"/>
    <w:rsid w:val="008A197D"/>
    <w:rsid w:val="008A1AFC"/>
    <w:rsid w:val="008A2B37"/>
    <w:rsid w:val="008A32DC"/>
    <w:rsid w:val="008A3B9E"/>
    <w:rsid w:val="008A4231"/>
    <w:rsid w:val="008A4735"/>
    <w:rsid w:val="008A47F2"/>
    <w:rsid w:val="008A52EB"/>
    <w:rsid w:val="008A5E7D"/>
    <w:rsid w:val="008A5EF9"/>
    <w:rsid w:val="008A6F83"/>
    <w:rsid w:val="008B012E"/>
    <w:rsid w:val="008B0876"/>
    <w:rsid w:val="008B124C"/>
    <w:rsid w:val="008B1C84"/>
    <w:rsid w:val="008B2424"/>
    <w:rsid w:val="008B2C8E"/>
    <w:rsid w:val="008B3053"/>
    <w:rsid w:val="008B42F7"/>
    <w:rsid w:val="008B5977"/>
    <w:rsid w:val="008B5B31"/>
    <w:rsid w:val="008B6B6B"/>
    <w:rsid w:val="008B7303"/>
    <w:rsid w:val="008C013D"/>
    <w:rsid w:val="008C3233"/>
    <w:rsid w:val="008C36C5"/>
    <w:rsid w:val="008C448D"/>
    <w:rsid w:val="008C489C"/>
    <w:rsid w:val="008C62B7"/>
    <w:rsid w:val="008C6728"/>
    <w:rsid w:val="008C718A"/>
    <w:rsid w:val="008D1AC6"/>
    <w:rsid w:val="008D1EEC"/>
    <w:rsid w:val="008D2DA9"/>
    <w:rsid w:val="008D34A0"/>
    <w:rsid w:val="008D4636"/>
    <w:rsid w:val="008D4971"/>
    <w:rsid w:val="008D4FAD"/>
    <w:rsid w:val="008D7D3E"/>
    <w:rsid w:val="008D7E08"/>
    <w:rsid w:val="008E0A28"/>
    <w:rsid w:val="008E1194"/>
    <w:rsid w:val="008E1456"/>
    <w:rsid w:val="008E19EF"/>
    <w:rsid w:val="008E1ADF"/>
    <w:rsid w:val="008E3381"/>
    <w:rsid w:val="008E4238"/>
    <w:rsid w:val="008E4944"/>
    <w:rsid w:val="008E5A7D"/>
    <w:rsid w:val="008E6B65"/>
    <w:rsid w:val="008E71B1"/>
    <w:rsid w:val="008F006B"/>
    <w:rsid w:val="008F018E"/>
    <w:rsid w:val="008F054D"/>
    <w:rsid w:val="008F0FEE"/>
    <w:rsid w:val="008F11E1"/>
    <w:rsid w:val="008F11FE"/>
    <w:rsid w:val="008F124B"/>
    <w:rsid w:val="008F1B35"/>
    <w:rsid w:val="008F3A82"/>
    <w:rsid w:val="008F4105"/>
    <w:rsid w:val="008F471D"/>
    <w:rsid w:val="008F4B19"/>
    <w:rsid w:val="008F5342"/>
    <w:rsid w:val="008F5C5B"/>
    <w:rsid w:val="008F6101"/>
    <w:rsid w:val="008F6471"/>
    <w:rsid w:val="008F6549"/>
    <w:rsid w:val="00901316"/>
    <w:rsid w:val="0090143F"/>
    <w:rsid w:val="00901591"/>
    <w:rsid w:val="009016F5"/>
    <w:rsid w:val="00902E0E"/>
    <w:rsid w:val="00902E28"/>
    <w:rsid w:val="0090318F"/>
    <w:rsid w:val="00903A36"/>
    <w:rsid w:val="0090406E"/>
    <w:rsid w:val="00905BAE"/>
    <w:rsid w:val="00905D08"/>
    <w:rsid w:val="0090616D"/>
    <w:rsid w:val="00906AFB"/>
    <w:rsid w:val="00906C01"/>
    <w:rsid w:val="0091130B"/>
    <w:rsid w:val="009115EE"/>
    <w:rsid w:val="009116DA"/>
    <w:rsid w:val="009117A3"/>
    <w:rsid w:val="009129A7"/>
    <w:rsid w:val="0091368F"/>
    <w:rsid w:val="00914992"/>
    <w:rsid w:val="00914C06"/>
    <w:rsid w:val="00915046"/>
    <w:rsid w:val="00916BB5"/>
    <w:rsid w:val="00916CA1"/>
    <w:rsid w:val="00916DD4"/>
    <w:rsid w:val="00920A51"/>
    <w:rsid w:val="0092113F"/>
    <w:rsid w:val="00921258"/>
    <w:rsid w:val="00921D83"/>
    <w:rsid w:val="009220A4"/>
    <w:rsid w:val="00922D0B"/>
    <w:rsid w:val="00923374"/>
    <w:rsid w:val="009233C2"/>
    <w:rsid w:val="00924007"/>
    <w:rsid w:val="00924347"/>
    <w:rsid w:val="00927726"/>
    <w:rsid w:val="00927D92"/>
    <w:rsid w:val="00927ECF"/>
    <w:rsid w:val="009301E6"/>
    <w:rsid w:val="009328FA"/>
    <w:rsid w:val="00933490"/>
    <w:rsid w:val="00933520"/>
    <w:rsid w:val="00933F5B"/>
    <w:rsid w:val="009342D2"/>
    <w:rsid w:val="00935FA6"/>
    <w:rsid w:val="009364B5"/>
    <w:rsid w:val="00936A74"/>
    <w:rsid w:val="0094048C"/>
    <w:rsid w:val="00941AE2"/>
    <w:rsid w:val="00942387"/>
    <w:rsid w:val="00942C80"/>
    <w:rsid w:val="00944759"/>
    <w:rsid w:val="00944799"/>
    <w:rsid w:val="00944AA9"/>
    <w:rsid w:val="00945945"/>
    <w:rsid w:val="00946645"/>
    <w:rsid w:val="009510E7"/>
    <w:rsid w:val="00953835"/>
    <w:rsid w:val="00953FE1"/>
    <w:rsid w:val="009551CD"/>
    <w:rsid w:val="0095589F"/>
    <w:rsid w:val="009568E1"/>
    <w:rsid w:val="00957DF7"/>
    <w:rsid w:val="00957DFD"/>
    <w:rsid w:val="00960146"/>
    <w:rsid w:val="00960686"/>
    <w:rsid w:val="00960F8C"/>
    <w:rsid w:val="0096119A"/>
    <w:rsid w:val="00961B67"/>
    <w:rsid w:val="0096205F"/>
    <w:rsid w:val="00963332"/>
    <w:rsid w:val="0096382C"/>
    <w:rsid w:val="00963EE7"/>
    <w:rsid w:val="00964616"/>
    <w:rsid w:val="009647E6"/>
    <w:rsid w:val="009648D6"/>
    <w:rsid w:val="00966097"/>
    <w:rsid w:val="00966723"/>
    <w:rsid w:val="009669F8"/>
    <w:rsid w:val="00966D5F"/>
    <w:rsid w:val="00967880"/>
    <w:rsid w:val="00970FBE"/>
    <w:rsid w:val="00971526"/>
    <w:rsid w:val="00971C08"/>
    <w:rsid w:val="00971E6B"/>
    <w:rsid w:val="009721A3"/>
    <w:rsid w:val="0097292F"/>
    <w:rsid w:val="00974DF4"/>
    <w:rsid w:val="00974F40"/>
    <w:rsid w:val="00977211"/>
    <w:rsid w:val="009776B2"/>
    <w:rsid w:val="00980285"/>
    <w:rsid w:val="00981BDB"/>
    <w:rsid w:val="00982249"/>
    <w:rsid w:val="00983025"/>
    <w:rsid w:val="009835E8"/>
    <w:rsid w:val="00983F39"/>
    <w:rsid w:val="00984600"/>
    <w:rsid w:val="00984907"/>
    <w:rsid w:val="009853AE"/>
    <w:rsid w:val="00985FAF"/>
    <w:rsid w:val="009869A2"/>
    <w:rsid w:val="009871A8"/>
    <w:rsid w:val="009875CA"/>
    <w:rsid w:val="00990113"/>
    <w:rsid w:val="009903A9"/>
    <w:rsid w:val="0099048E"/>
    <w:rsid w:val="00990597"/>
    <w:rsid w:val="00990862"/>
    <w:rsid w:val="0099192D"/>
    <w:rsid w:val="00992E05"/>
    <w:rsid w:val="009931EC"/>
    <w:rsid w:val="0099350E"/>
    <w:rsid w:val="00993512"/>
    <w:rsid w:val="00993F19"/>
    <w:rsid w:val="009943CB"/>
    <w:rsid w:val="00994DB1"/>
    <w:rsid w:val="009953A2"/>
    <w:rsid w:val="00995855"/>
    <w:rsid w:val="009970D9"/>
    <w:rsid w:val="00997C0E"/>
    <w:rsid w:val="009A026E"/>
    <w:rsid w:val="009A0FB2"/>
    <w:rsid w:val="009A1C12"/>
    <w:rsid w:val="009A275E"/>
    <w:rsid w:val="009A29A2"/>
    <w:rsid w:val="009A6A79"/>
    <w:rsid w:val="009A6D1A"/>
    <w:rsid w:val="009A6DCE"/>
    <w:rsid w:val="009B12B7"/>
    <w:rsid w:val="009B1637"/>
    <w:rsid w:val="009B2667"/>
    <w:rsid w:val="009B2D6B"/>
    <w:rsid w:val="009B3533"/>
    <w:rsid w:val="009B3D4E"/>
    <w:rsid w:val="009B42E0"/>
    <w:rsid w:val="009B4513"/>
    <w:rsid w:val="009C17DF"/>
    <w:rsid w:val="009C304D"/>
    <w:rsid w:val="009C3B7D"/>
    <w:rsid w:val="009C498E"/>
    <w:rsid w:val="009C4CE8"/>
    <w:rsid w:val="009C5809"/>
    <w:rsid w:val="009C59C5"/>
    <w:rsid w:val="009C674B"/>
    <w:rsid w:val="009C7982"/>
    <w:rsid w:val="009C7BB0"/>
    <w:rsid w:val="009D0564"/>
    <w:rsid w:val="009D1A1F"/>
    <w:rsid w:val="009D4014"/>
    <w:rsid w:val="009D4DC7"/>
    <w:rsid w:val="009D518C"/>
    <w:rsid w:val="009D6A4F"/>
    <w:rsid w:val="009D6B53"/>
    <w:rsid w:val="009E1868"/>
    <w:rsid w:val="009E3536"/>
    <w:rsid w:val="009E57AF"/>
    <w:rsid w:val="009E63C2"/>
    <w:rsid w:val="009E72AC"/>
    <w:rsid w:val="009E72D0"/>
    <w:rsid w:val="009E745F"/>
    <w:rsid w:val="009F005B"/>
    <w:rsid w:val="009F15DA"/>
    <w:rsid w:val="009F1D12"/>
    <w:rsid w:val="009F1DC8"/>
    <w:rsid w:val="009F2396"/>
    <w:rsid w:val="009F35F6"/>
    <w:rsid w:val="009F3A6E"/>
    <w:rsid w:val="009F4B19"/>
    <w:rsid w:val="009F5698"/>
    <w:rsid w:val="009F5707"/>
    <w:rsid w:val="009F5A8F"/>
    <w:rsid w:val="009F5AF5"/>
    <w:rsid w:val="009F5FC6"/>
    <w:rsid w:val="009F6A3A"/>
    <w:rsid w:val="009F717B"/>
    <w:rsid w:val="00A002D1"/>
    <w:rsid w:val="00A00884"/>
    <w:rsid w:val="00A00991"/>
    <w:rsid w:val="00A00A4A"/>
    <w:rsid w:val="00A010F5"/>
    <w:rsid w:val="00A018EF"/>
    <w:rsid w:val="00A01962"/>
    <w:rsid w:val="00A01FA9"/>
    <w:rsid w:val="00A02940"/>
    <w:rsid w:val="00A02D09"/>
    <w:rsid w:val="00A02E74"/>
    <w:rsid w:val="00A02F1D"/>
    <w:rsid w:val="00A03625"/>
    <w:rsid w:val="00A04159"/>
    <w:rsid w:val="00A04529"/>
    <w:rsid w:val="00A0538C"/>
    <w:rsid w:val="00A05DD2"/>
    <w:rsid w:val="00A071A7"/>
    <w:rsid w:val="00A07F4F"/>
    <w:rsid w:val="00A10A76"/>
    <w:rsid w:val="00A13003"/>
    <w:rsid w:val="00A13573"/>
    <w:rsid w:val="00A13718"/>
    <w:rsid w:val="00A14550"/>
    <w:rsid w:val="00A1796E"/>
    <w:rsid w:val="00A2029D"/>
    <w:rsid w:val="00A21CF7"/>
    <w:rsid w:val="00A222A1"/>
    <w:rsid w:val="00A22A90"/>
    <w:rsid w:val="00A24120"/>
    <w:rsid w:val="00A24F1A"/>
    <w:rsid w:val="00A26B70"/>
    <w:rsid w:val="00A26EE0"/>
    <w:rsid w:val="00A27BD9"/>
    <w:rsid w:val="00A3032F"/>
    <w:rsid w:val="00A3123E"/>
    <w:rsid w:val="00A31888"/>
    <w:rsid w:val="00A32500"/>
    <w:rsid w:val="00A3282B"/>
    <w:rsid w:val="00A32843"/>
    <w:rsid w:val="00A336AF"/>
    <w:rsid w:val="00A33745"/>
    <w:rsid w:val="00A34C1B"/>
    <w:rsid w:val="00A34FB1"/>
    <w:rsid w:val="00A3503D"/>
    <w:rsid w:val="00A36CAB"/>
    <w:rsid w:val="00A404D5"/>
    <w:rsid w:val="00A40ADC"/>
    <w:rsid w:val="00A4130C"/>
    <w:rsid w:val="00A41B3E"/>
    <w:rsid w:val="00A41CF0"/>
    <w:rsid w:val="00A42F84"/>
    <w:rsid w:val="00A430EF"/>
    <w:rsid w:val="00A45885"/>
    <w:rsid w:val="00A4718C"/>
    <w:rsid w:val="00A5026C"/>
    <w:rsid w:val="00A50B38"/>
    <w:rsid w:val="00A510E8"/>
    <w:rsid w:val="00A5114F"/>
    <w:rsid w:val="00A5179B"/>
    <w:rsid w:val="00A51EB2"/>
    <w:rsid w:val="00A52AF3"/>
    <w:rsid w:val="00A52C80"/>
    <w:rsid w:val="00A53895"/>
    <w:rsid w:val="00A53C18"/>
    <w:rsid w:val="00A5518F"/>
    <w:rsid w:val="00A552FF"/>
    <w:rsid w:val="00A5539E"/>
    <w:rsid w:val="00A55D7F"/>
    <w:rsid w:val="00A5612B"/>
    <w:rsid w:val="00A56E00"/>
    <w:rsid w:val="00A56E89"/>
    <w:rsid w:val="00A60158"/>
    <w:rsid w:val="00A60411"/>
    <w:rsid w:val="00A60F01"/>
    <w:rsid w:val="00A61CD2"/>
    <w:rsid w:val="00A626E9"/>
    <w:rsid w:val="00A627AB"/>
    <w:rsid w:val="00A62F3C"/>
    <w:rsid w:val="00A639E3"/>
    <w:rsid w:val="00A67503"/>
    <w:rsid w:val="00A67C3A"/>
    <w:rsid w:val="00A7006F"/>
    <w:rsid w:val="00A7159B"/>
    <w:rsid w:val="00A71FCE"/>
    <w:rsid w:val="00A7459A"/>
    <w:rsid w:val="00A745DE"/>
    <w:rsid w:val="00A74C4E"/>
    <w:rsid w:val="00A75007"/>
    <w:rsid w:val="00A75137"/>
    <w:rsid w:val="00A753E0"/>
    <w:rsid w:val="00A754A5"/>
    <w:rsid w:val="00A7559B"/>
    <w:rsid w:val="00A75CFF"/>
    <w:rsid w:val="00A76672"/>
    <w:rsid w:val="00A805C8"/>
    <w:rsid w:val="00A80851"/>
    <w:rsid w:val="00A833DB"/>
    <w:rsid w:val="00A83641"/>
    <w:rsid w:val="00A84F18"/>
    <w:rsid w:val="00A857AE"/>
    <w:rsid w:val="00A85B29"/>
    <w:rsid w:val="00A8667D"/>
    <w:rsid w:val="00A877C6"/>
    <w:rsid w:val="00A87E64"/>
    <w:rsid w:val="00A9130F"/>
    <w:rsid w:val="00A91F53"/>
    <w:rsid w:val="00A921B4"/>
    <w:rsid w:val="00A929BB"/>
    <w:rsid w:val="00A92BD8"/>
    <w:rsid w:val="00A93457"/>
    <w:rsid w:val="00A9535E"/>
    <w:rsid w:val="00A9692B"/>
    <w:rsid w:val="00A97A60"/>
    <w:rsid w:val="00AA0E05"/>
    <w:rsid w:val="00AA180E"/>
    <w:rsid w:val="00AA20BE"/>
    <w:rsid w:val="00AA2869"/>
    <w:rsid w:val="00AA34DB"/>
    <w:rsid w:val="00AA3861"/>
    <w:rsid w:val="00AA39AB"/>
    <w:rsid w:val="00AA47CA"/>
    <w:rsid w:val="00AA5372"/>
    <w:rsid w:val="00AA5552"/>
    <w:rsid w:val="00AA5C35"/>
    <w:rsid w:val="00AA6323"/>
    <w:rsid w:val="00AA6B54"/>
    <w:rsid w:val="00AA7181"/>
    <w:rsid w:val="00AA725B"/>
    <w:rsid w:val="00AB02C1"/>
    <w:rsid w:val="00AB2378"/>
    <w:rsid w:val="00AB2CCE"/>
    <w:rsid w:val="00AB407E"/>
    <w:rsid w:val="00AB4867"/>
    <w:rsid w:val="00AB4A0C"/>
    <w:rsid w:val="00AB7526"/>
    <w:rsid w:val="00AC012E"/>
    <w:rsid w:val="00AC0572"/>
    <w:rsid w:val="00AC08AA"/>
    <w:rsid w:val="00AC0BFD"/>
    <w:rsid w:val="00AC0DB1"/>
    <w:rsid w:val="00AC0DF9"/>
    <w:rsid w:val="00AC4046"/>
    <w:rsid w:val="00AC4A44"/>
    <w:rsid w:val="00AC5D37"/>
    <w:rsid w:val="00AC5EA4"/>
    <w:rsid w:val="00AC7063"/>
    <w:rsid w:val="00AD0655"/>
    <w:rsid w:val="00AD2ABB"/>
    <w:rsid w:val="00AD300B"/>
    <w:rsid w:val="00AD386E"/>
    <w:rsid w:val="00AD41D5"/>
    <w:rsid w:val="00AD429D"/>
    <w:rsid w:val="00AD4EE1"/>
    <w:rsid w:val="00AD5723"/>
    <w:rsid w:val="00AD5DBA"/>
    <w:rsid w:val="00AD6406"/>
    <w:rsid w:val="00AD6D70"/>
    <w:rsid w:val="00AD6EF9"/>
    <w:rsid w:val="00AD7393"/>
    <w:rsid w:val="00AD77F6"/>
    <w:rsid w:val="00AD7B5D"/>
    <w:rsid w:val="00AD7F2D"/>
    <w:rsid w:val="00AE2E59"/>
    <w:rsid w:val="00AE5383"/>
    <w:rsid w:val="00AE5512"/>
    <w:rsid w:val="00AE6279"/>
    <w:rsid w:val="00AF01EB"/>
    <w:rsid w:val="00AF1ADB"/>
    <w:rsid w:val="00AF1C8E"/>
    <w:rsid w:val="00AF32D0"/>
    <w:rsid w:val="00AF3A4C"/>
    <w:rsid w:val="00AF4DBF"/>
    <w:rsid w:val="00AF5174"/>
    <w:rsid w:val="00AF56D5"/>
    <w:rsid w:val="00AF79DF"/>
    <w:rsid w:val="00AF7FB1"/>
    <w:rsid w:val="00B0049E"/>
    <w:rsid w:val="00B01C07"/>
    <w:rsid w:val="00B031F0"/>
    <w:rsid w:val="00B03FFD"/>
    <w:rsid w:val="00B044E1"/>
    <w:rsid w:val="00B05820"/>
    <w:rsid w:val="00B06818"/>
    <w:rsid w:val="00B0782F"/>
    <w:rsid w:val="00B0784D"/>
    <w:rsid w:val="00B11C2D"/>
    <w:rsid w:val="00B12514"/>
    <w:rsid w:val="00B132FC"/>
    <w:rsid w:val="00B15B24"/>
    <w:rsid w:val="00B16179"/>
    <w:rsid w:val="00B17221"/>
    <w:rsid w:val="00B17D61"/>
    <w:rsid w:val="00B17F9B"/>
    <w:rsid w:val="00B20353"/>
    <w:rsid w:val="00B20E4C"/>
    <w:rsid w:val="00B2221B"/>
    <w:rsid w:val="00B22AC8"/>
    <w:rsid w:val="00B22C78"/>
    <w:rsid w:val="00B235FA"/>
    <w:rsid w:val="00B246CB"/>
    <w:rsid w:val="00B24A99"/>
    <w:rsid w:val="00B25E4D"/>
    <w:rsid w:val="00B26161"/>
    <w:rsid w:val="00B26468"/>
    <w:rsid w:val="00B2702E"/>
    <w:rsid w:val="00B27BA9"/>
    <w:rsid w:val="00B30AA2"/>
    <w:rsid w:val="00B30BFA"/>
    <w:rsid w:val="00B316AD"/>
    <w:rsid w:val="00B32493"/>
    <w:rsid w:val="00B32622"/>
    <w:rsid w:val="00B32E1A"/>
    <w:rsid w:val="00B33D2C"/>
    <w:rsid w:val="00B34A73"/>
    <w:rsid w:val="00B350A4"/>
    <w:rsid w:val="00B3513D"/>
    <w:rsid w:val="00B3535B"/>
    <w:rsid w:val="00B35B46"/>
    <w:rsid w:val="00B35D79"/>
    <w:rsid w:val="00B37E35"/>
    <w:rsid w:val="00B4027E"/>
    <w:rsid w:val="00B410EC"/>
    <w:rsid w:val="00B4128E"/>
    <w:rsid w:val="00B4159F"/>
    <w:rsid w:val="00B42A76"/>
    <w:rsid w:val="00B42DE1"/>
    <w:rsid w:val="00B42E2D"/>
    <w:rsid w:val="00B42FF4"/>
    <w:rsid w:val="00B43136"/>
    <w:rsid w:val="00B4498B"/>
    <w:rsid w:val="00B44E7C"/>
    <w:rsid w:val="00B451AB"/>
    <w:rsid w:val="00B45C74"/>
    <w:rsid w:val="00B46063"/>
    <w:rsid w:val="00B4629C"/>
    <w:rsid w:val="00B519A2"/>
    <w:rsid w:val="00B51B6C"/>
    <w:rsid w:val="00B52C04"/>
    <w:rsid w:val="00B531A9"/>
    <w:rsid w:val="00B53912"/>
    <w:rsid w:val="00B56183"/>
    <w:rsid w:val="00B5620E"/>
    <w:rsid w:val="00B5695C"/>
    <w:rsid w:val="00B6004E"/>
    <w:rsid w:val="00B60A1E"/>
    <w:rsid w:val="00B60D77"/>
    <w:rsid w:val="00B6114F"/>
    <w:rsid w:val="00B611B0"/>
    <w:rsid w:val="00B61687"/>
    <w:rsid w:val="00B61F0E"/>
    <w:rsid w:val="00B620E9"/>
    <w:rsid w:val="00B6315B"/>
    <w:rsid w:val="00B63736"/>
    <w:rsid w:val="00B637FA"/>
    <w:rsid w:val="00B63FFA"/>
    <w:rsid w:val="00B647DC"/>
    <w:rsid w:val="00B66970"/>
    <w:rsid w:val="00B66A57"/>
    <w:rsid w:val="00B66C08"/>
    <w:rsid w:val="00B671CD"/>
    <w:rsid w:val="00B674E2"/>
    <w:rsid w:val="00B719B8"/>
    <w:rsid w:val="00B72B6B"/>
    <w:rsid w:val="00B73E48"/>
    <w:rsid w:val="00B745EA"/>
    <w:rsid w:val="00B74DED"/>
    <w:rsid w:val="00B74EA1"/>
    <w:rsid w:val="00B750A4"/>
    <w:rsid w:val="00B752A5"/>
    <w:rsid w:val="00B77F3F"/>
    <w:rsid w:val="00B80E70"/>
    <w:rsid w:val="00B80F3F"/>
    <w:rsid w:val="00B82665"/>
    <w:rsid w:val="00B83524"/>
    <w:rsid w:val="00B83574"/>
    <w:rsid w:val="00B852F8"/>
    <w:rsid w:val="00B86BEC"/>
    <w:rsid w:val="00B86CEC"/>
    <w:rsid w:val="00B916F6"/>
    <w:rsid w:val="00B92466"/>
    <w:rsid w:val="00B9259F"/>
    <w:rsid w:val="00B92D3E"/>
    <w:rsid w:val="00B946B5"/>
    <w:rsid w:val="00B94FC7"/>
    <w:rsid w:val="00B95AAB"/>
    <w:rsid w:val="00B969E0"/>
    <w:rsid w:val="00B96C7B"/>
    <w:rsid w:val="00BA180C"/>
    <w:rsid w:val="00BA1F15"/>
    <w:rsid w:val="00BA435A"/>
    <w:rsid w:val="00BA44E7"/>
    <w:rsid w:val="00BA49DC"/>
    <w:rsid w:val="00BA5149"/>
    <w:rsid w:val="00BA5BAA"/>
    <w:rsid w:val="00BA626E"/>
    <w:rsid w:val="00BA6486"/>
    <w:rsid w:val="00BA73BA"/>
    <w:rsid w:val="00BB055D"/>
    <w:rsid w:val="00BB0846"/>
    <w:rsid w:val="00BB1986"/>
    <w:rsid w:val="00BB3718"/>
    <w:rsid w:val="00BB3B76"/>
    <w:rsid w:val="00BB509E"/>
    <w:rsid w:val="00BC03C3"/>
    <w:rsid w:val="00BC0D68"/>
    <w:rsid w:val="00BC0F2C"/>
    <w:rsid w:val="00BC1536"/>
    <w:rsid w:val="00BC2E66"/>
    <w:rsid w:val="00BC31EC"/>
    <w:rsid w:val="00BC3B50"/>
    <w:rsid w:val="00BC415E"/>
    <w:rsid w:val="00BC4AB2"/>
    <w:rsid w:val="00BC5266"/>
    <w:rsid w:val="00BC5FE1"/>
    <w:rsid w:val="00BC65A8"/>
    <w:rsid w:val="00BC69F8"/>
    <w:rsid w:val="00BC6A2F"/>
    <w:rsid w:val="00BC7A45"/>
    <w:rsid w:val="00BD2DBD"/>
    <w:rsid w:val="00BD2F75"/>
    <w:rsid w:val="00BD42D2"/>
    <w:rsid w:val="00BD4988"/>
    <w:rsid w:val="00BD5F40"/>
    <w:rsid w:val="00BD611B"/>
    <w:rsid w:val="00BD67A1"/>
    <w:rsid w:val="00BD6E53"/>
    <w:rsid w:val="00BD6FD1"/>
    <w:rsid w:val="00BD7A74"/>
    <w:rsid w:val="00BD7B9B"/>
    <w:rsid w:val="00BE01F4"/>
    <w:rsid w:val="00BE062A"/>
    <w:rsid w:val="00BE10A2"/>
    <w:rsid w:val="00BE1C09"/>
    <w:rsid w:val="00BE1C44"/>
    <w:rsid w:val="00BE220B"/>
    <w:rsid w:val="00BE2F11"/>
    <w:rsid w:val="00BE2FC1"/>
    <w:rsid w:val="00BE40A6"/>
    <w:rsid w:val="00BE4BE3"/>
    <w:rsid w:val="00BE545B"/>
    <w:rsid w:val="00BE55CD"/>
    <w:rsid w:val="00BE5949"/>
    <w:rsid w:val="00BE5E7E"/>
    <w:rsid w:val="00BE73CC"/>
    <w:rsid w:val="00BF1910"/>
    <w:rsid w:val="00BF1CF8"/>
    <w:rsid w:val="00BF5D53"/>
    <w:rsid w:val="00BF713A"/>
    <w:rsid w:val="00BF7777"/>
    <w:rsid w:val="00C001D8"/>
    <w:rsid w:val="00C01ED6"/>
    <w:rsid w:val="00C038BA"/>
    <w:rsid w:val="00C03E97"/>
    <w:rsid w:val="00C04089"/>
    <w:rsid w:val="00C0446B"/>
    <w:rsid w:val="00C04577"/>
    <w:rsid w:val="00C065E4"/>
    <w:rsid w:val="00C06DCB"/>
    <w:rsid w:val="00C06F7E"/>
    <w:rsid w:val="00C07169"/>
    <w:rsid w:val="00C07933"/>
    <w:rsid w:val="00C07FB2"/>
    <w:rsid w:val="00C10722"/>
    <w:rsid w:val="00C118A3"/>
    <w:rsid w:val="00C1238F"/>
    <w:rsid w:val="00C12FEF"/>
    <w:rsid w:val="00C1350D"/>
    <w:rsid w:val="00C1465F"/>
    <w:rsid w:val="00C16078"/>
    <w:rsid w:val="00C16115"/>
    <w:rsid w:val="00C16612"/>
    <w:rsid w:val="00C217BD"/>
    <w:rsid w:val="00C219C9"/>
    <w:rsid w:val="00C2234B"/>
    <w:rsid w:val="00C23C27"/>
    <w:rsid w:val="00C23CBD"/>
    <w:rsid w:val="00C24319"/>
    <w:rsid w:val="00C26154"/>
    <w:rsid w:val="00C268D2"/>
    <w:rsid w:val="00C26DAA"/>
    <w:rsid w:val="00C30961"/>
    <w:rsid w:val="00C3146F"/>
    <w:rsid w:val="00C31541"/>
    <w:rsid w:val="00C31975"/>
    <w:rsid w:val="00C31B8F"/>
    <w:rsid w:val="00C32E88"/>
    <w:rsid w:val="00C3300D"/>
    <w:rsid w:val="00C33156"/>
    <w:rsid w:val="00C3374F"/>
    <w:rsid w:val="00C3410C"/>
    <w:rsid w:val="00C34F83"/>
    <w:rsid w:val="00C35AE0"/>
    <w:rsid w:val="00C35E99"/>
    <w:rsid w:val="00C362EA"/>
    <w:rsid w:val="00C36755"/>
    <w:rsid w:val="00C369AD"/>
    <w:rsid w:val="00C37ABF"/>
    <w:rsid w:val="00C4191E"/>
    <w:rsid w:val="00C42E52"/>
    <w:rsid w:val="00C43724"/>
    <w:rsid w:val="00C43D11"/>
    <w:rsid w:val="00C44635"/>
    <w:rsid w:val="00C4495E"/>
    <w:rsid w:val="00C450D7"/>
    <w:rsid w:val="00C457A1"/>
    <w:rsid w:val="00C4603C"/>
    <w:rsid w:val="00C479D3"/>
    <w:rsid w:val="00C47F58"/>
    <w:rsid w:val="00C5126E"/>
    <w:rsid w:val="00C515D4"/>
    <w:rsid w:val="00C51FE2"/>
    <w:rsid w:val="00C53A54"/>
    <w:rsid w:val="00C54550"/>
    <w:rsid w:val="00C5470A"/>
    <w:rsid w:val="00C5545D"/>
    <w:rsid w:val="00C55E37"/>
    <w:rsid w:val="00C55EA4"/>
    <w:rsid w:val="00C571C5"/>
    <w:rsid w:val="00C578AB"/>
    <w:rsid w:val="00C610AE"/>
    <w:rsid w:val="00C61A0E"/>
    <w:rsid w:val="00C6222C"/>
    <w:rsid w:val="00C624A7"/>
    <w:rsid w:val="00C63F55"/>
    <w:rsid w:val="00C642D9"/>
    <w:rsid w:val="00C64DED"/>
    <w:rsid w:val="00C64E3F"/>
    <w:rsid w:val="00C655A8"/>
    <w:rsid w:val="00C657F7"/>
    <w:rsid w:val="00C65C39"/>
    <w:rsid w:val="00C65D84"/>
    <w:rsid w:val="00C67145"/>
    <w:rsid w:val="00C67B2A"/>
    <w:rsid w:val="00C67C52"/>
    <w:rsid w:val="00C706FF"/>
    <w:rsid w:val="00C715F0"/>
    <w:rsid w:val="00C72641"/>
    <w:rsid w:val="00C751E3"/>
    <w:rsid w:val="00C752D3"/>
    <w:rsid w:val="00C75389"/>
    <w:rsid w:val="00C7580A"/>
    <w:rsid w:val="00C7650D"/>
    <w:rsid w:val="00C77528"/>
    <w:rsid w:val="00C80AE0"/>
    <w:rsid w:val="00C80BF7"/>
    <w:rsid w:val="00C821F0"/>
    <w:rsid w:val="00C82F05"/>
    <w:rsid w:val="00C8461B"/>
    <w:rsid w:val="00C846C7"/>
    <w:rsid w:val="00C84DB8"/>
    <w:rsid w:val="00C85390"/>
    <w:rsid w:val="00C855C9"/>
    <w:rsid w:val="00C866B3"/>
    <w:rsid w:val="00C87D4C"/>
    <w:rsid w:val="00C90111"/>
    <w:rsid w:val="00C90116"/>
    <w:rsid w:val="00C91818"/>
    <w:rsid w:val="00C91889"/>
    <w:rsid w:val="00C91A7E"/>
    <w:rsid w:val="00C91BD8"/>
    <w:rsid w:val="00C924A3"/>
    <w:rsid w:val="00C929D8"/>
    <w:rsid w:val="00C929E9"/>
    <w:rsid w:val="00C93B4B"/>
    <w:rsid w:val="00C946CF"/>
    <w:rsid w:val="00C95E01"/>
    <w:rsid w:val="00C96009"/>
    <w:rsid w:val="00CA001D"/>
    <w:rsid w:val="00CA008E"/>
    <w:rsid w:val="00CA039D"/>
    <w:rsid w:val="00CA05F7"/>
    <w:rsid w:val="00CA2209"/>
    <w:rsid w:val="00CA3120"/>
    <w:rsid w:val="00CA5AC8"/>
    <w:rsid w:val="00CA62E4"/>
    <w:rsid w:val="00CA789B"/>
    <w:rsid w:val="00CB139A"/>
    <w:rsid w:val="00CB19E1"/>
    <w:rsid w:val="00CB1F2E"/>
    <w:rsid w:val="00CB2081"/>
    <w:rsid w:val="00CB29FC"/>
    <w:rsid w:val="00CB2A22"/>
    <w:rsid w:val="00CB2B13"/>
    <w:rsid w:val="00CB3399"/>
    <w:rsid w:val="00CB3421"/>
    <w:rsid w:val="00CB399B"/>
    <w:rsid w:val="00CB45CD"/>
    <w:rsid w:val="00CB4FD8"/>
    <w:rsid w:val="00CB5A3D"/>
    <w:rsid w:val="00CB6537"/>
    <w:rsid w:val="00CC0117"/>
    <w:rsid w:val="00CC33CB"/>
    <w:rsid w:val="00CC36D1"/>
    <w:rsid w:val="00CC4B96"/>
    <w:rsid w:val="00CC54E5"/>
    <w:rsid w:val="00CC5954"/>
    <w:rsid w:val="00CC70DD"/>
    <w:rsid w:val="00CD106D"/>
    <w:rsid w:val="00CD1846"/>
    <w:rsid w:val="00CD2229"/>
    <w:rsid w:val="00CD2F82"/>
    <w:rsid w:val="00CD3428"/>
    <w:rsid w:val="00CD3AF6"/>
    <w:rsid w:val="00CD3E48"/>
    <w:rsid w:val="00CD47B5"/>
    <w:rsid w:val="00CD5922"/>
    <w:rsid w:val="00CD5ADB"/>
    <w:rsid w:val="00CD68DC"/>
    <w:rsid w:val="00CE023E"/>
    <w:rsid w:val="00CE12CE"/>
    <w:rsid w:val="00CE1CA4"/>
    <w:rsid w:val="00CE3A94"/>
    <w:rsid w:val="00CE3C99"/>
    <w:rsid w:val="00CE468F"/>
    <w:rsid w:val="00CE54F5"/>
    <w:rsid w:val="00CE62EE"/>
    <w:rsid w:val="00CE7157"/>
    <w:rsid w:val="00CE7E4C"/>
    <w:rsid w:val="00CF0782"/>
    <w:rsid w:val="00CF1C8D"/>
    <w:rsid w:val="00CF2460"/>
    <w:rsid w:val="00CF35B6"/>
    <w:rsid w:val="00CF6518"/>
    <w:rsid w:val="00CF6B1D"/>
    <w:rsid w:val="00CF6B4E"/>
    <w:rsid w:val="00D00B65"/>
    <w:rsid w:val="00D03190"/>
    <w:rsid w:val="00D04728"/>
    <w:rsid w:val="00D04C7E"/>
    <w:rsid w:val="00D05F1B"/>
    <w:rsid w:val="00D06EFC"/>
    <w:rsid w:val="00D07151"/>
    <w:rsid w:val="00D07209"/>
    <w:rsid w:val="00D07BC2"/>
    <w:rsid w:val="00D103BD"/>
    <w:rsid w:val="00D103EF"/>
    <w:rsid w:val="00D10835"/>
    <w:rsid w:val="00D10F56"/>
    <w:rsid w:val="00D1164A"/>
    <w:rsid w:val="00D1324E"/>
    <w:rsid w:val="00D13407"/>
    <w:rsid w:val="00D13C60"/>
    <w:rsid w:val="00D14014"/>
    <w:rsid w:val="00D1551C"/>
    <w:rsid w:val="00D16B0C"/>
    <w:rsid w:val="00D16F94"/>
    <w:rsid w:val="00D21478"/>
    <w:rsid w:val="00D21659"/>
    <w:rsid w:val="00D23511"/>
    <w:rsid w:val="00D23669"/>
    <w:rsid w:val="00D237DA"/>
    <w:rsid w:val="00D250DC"/>
    <w:rsid w:val="00D25FD4"/>
    <w:rsid w:val="00D26C87"/>
    <w:rsid w:val="00D27866"/>
    <w:rsid w:val="00D27E45"/>
    <w:rsid w:val="00D30181"/>
    <w:rsid w:val="00D309A7"/>
    <w:rsid w:val="00D31345"/>
    <w:rsid w:val="00D3257E"/>
    <w:rsid w:val="00D331B4"/>
    <w:rsid w:val="00D331CD"/>
    <w:rsid w:val="00D3429D"/>
    <w:rsid w:val="00D349A1"/>
    <w:rsid w:val="00D35335"/>
    <w:rsid w:val="00D360B1"/>
    <w:rsid w:val="00D372AB"/>
    <w:rsid w:val="00D3767F"/>
    <w:rsid w:val="00D377D0"/>
    <w:rsid w:val="00D37BE5"/>
    <w:rsid w:val="00D37CE0"/>
    <w:rsid w:val="00D416AE"/>
    <w:rsid w:val="00D43C1C"/>
    <w:rsid w:val="00D43CDE"/>
    <w:rsid w:val="00D45B88"/>
    <w:rsid w:val="00D464AD"/>
    <w:rsid w:val="00D46AF7"/>
    <w:rsid w:val="00D471E1"/>
    <w:rsid w:val="00D53016"/>
    <w:rsid w:val="00D535EB"/>
    <w:rsid w:val="00D5382F"/>
    <w:rsid w:val="00D53C1C"/>
    <w:rsid w:val="00D552DA"/>
    <w:rsid w:val="00D55965"/>
    <w:rsid w:val="00D56741"/>
    <w:rsid w:val="00D579A8"/>
    <w:rsid w:val="00D57FC8"/>
    <w:rsid w:val="00D6082B"/>
    <w:rsid w:val="00D608E8"/>
    <w:rsid w:val="00D633D1"/>
    <w:rsid w:val="00D638C4"/>
    <w:rsid w:val="00D65E6E"/>
    <w:rsid w:val="00D66D38"/>
    <w:rsid w:val="00D66E32"/>
    <w:rsid w:val="00D678E6"/>
    <w:rsid w:val="00D67999"/>
    <w:rsid w:val="00D70225"/>
    <w:rsid w:val="00D713E4"/>
    <w:rsid w:val="00D7164A"/>
    <w:rsid w:val="00D71E1E"/>
    <w:rsid w:val="00D730C4"/>
    <w:rsid w:val="00D739DC"/>
    <w:rsid w:val="00D73FDE"/>
    <w:rsid w:val="00D7475A"/>
    <w:rsid w:val="00D74D79"/>
    <w:rsid w:val="00D75027"/>
    <w:rsid w:val="00D756F4"/>
    <w:rsid w:val="00D75A19"/>
    <w:rsid w:val="00D763A6"/>
    <w:rsid w:val="00D76701"/>
    <w:rsid w:val="00D76714"/>
    <w:rsid w:val="00D768E7"/>
    <w:rsid w:val="00D81702"/>
    <w:rsid w:val="00D82D0F"/>
    <w:rsid w:val="00D83411"/>
    <w:rsid w:val="00D838C8"/>
    <w:rsid w:val="00D843F9"/>
    <w:rsid w:val="00D845C3"/>
    <w:rsid w:val="00D85424"/>
    <w:rsid w:val="00D867C6"/>
    <w:rsid w:val="00D86931"/>
    <w:rsid w:val="00D86C97"/>
    <w:rsid w:val="00D90B2A"/>
    <w:rsid w:val="00D90BF7"/>
    <w:rsid w:val="00D91265"/>
    <w:rsid w:val="00D92081"/>
    <w:rsid w:val="00D92B27"/>
    <w:rsid w:val="00D92EDD"/>
    <w:rsid w:val="00D9329D"/>
    <w:rsid w:val="00D93471"/>
    <w:rsid w:val="00D937E2"/>
    <w:rsid w:val="00D93CF3"/>
    <w:rsid w:val="00D94F21"/>
    <w:rsid w:val="00D95563"/>
    <w:rsid w:val="00D96445"/>
    <w:rsid w:val="00D96801"/>
    <w:rsid w:val="00D968CA"/>
    <w:rsid w:val="00D96EA3"/>
    <w:rsid w:val="00DA0220"/>
    <w:rsid w:val="00DA1013"/>
    <w:rsid w:val="00DA1386"/>
    <w:rsid w:val="00DA4B55"/>
    <w:rsid w:val="00DA4D95"/>
    <w:rsid w:val="00DA5FA4"/>
    <w:rsid w:val="00DA7472"/>
    <w:rsid w:val="00DB00E5"/>
    <w:rsid w:val="00DB234C"/>
    <w:rsid w:val="00DB73B6"/>
    <w:rsid w:val="00DB7D8A"/>
    <w:rsid w:val="00DC00DF"/>
    <w:rsid w:val="00DC0904"/>
    <w:rsid w:val="00DC0F1F"/>
    <w:rsid w:val="00DC1197"/>
    <w:rsid w:val="00DC2652"/>
    <w:rsid w:val="00DC27FA"/>
    <w:rsid w:val="00DC2D2D"/>
    <w:rsid w:val="00DC2EE9"/>
    <w:rsid w:val="00DC3488"/>
    <w:rsid w:val="00DC441B"/>
    <w:rsid w:val="00DC493A"/>
    <w:rsid w:val="00DC56A1"/>
    <w:rsid w:val="00DC5989"/>
    <w:rsid w:val="00DC6DB2"/>
    <w:rsid w:val="00DC70CC"/>
    <w:rsid w:val="00DC7375"/>
    <w:rsid w:val="00DC737D"/>
    <w:rsid w:val="00DC7B69"/>
    <w:rsid w:val="00DD0723"/>
    <w:rsid w:val="00DD07F0"/>
    <w:rsid w:val="00DD3BA7"/>
    <w:rsid w:val="00DD419A"/>
    <w:rsid w:val="00DD5DF0"/>
    <w:rsid w:val="00DD682A"/>
    <w:rsid w:val="00DD7959"/>
    <w:rsid w:val="00DE05E0"/>
    <w:rsid w:val="00DE2237"/>
    <w:rsid w:val="00DE40AA"/>
    <w:rsid w:val="00DE45E0"/>
    <w:rsid w:val="00DE4A44"/>
    <w:rsid w:val="00DE6E3A"/>
    <w:rsid w:val="00DE7231"/>
    <w:rsid w:val="00DF01E6"/>
    <w:rsid w:val="00DF02DF"/>
    <w:rsid w:val="00DF0665"/>
    <w:rsid w:val="00DF0826"/>
    <w:rsid w:val="00DF0CE3"/>
    <w:rsid w:val="00DF0F3C"/>
    <w:rsid w:val="00DF1FB6"/>
    <w:rsid w:val="00DF3D50"/>
    <w:rsid w:val="00DF5682"/>
    <w:rsid w:val="00E007F9"/>
    <w:rsid w:val="00E01DA3"/>
    <w:rsid w:val="00E0206A"/>
    <w:rsid w:val="00E021F1"/>
    <w:rsid w:val="00E03960"/>
    <w:rsid w:val="00E040CC"/>
    <w:rsid w:val="00E04599"/>
    <w:rsid w:val="00E04B41"/>
    <w:rsid w:val="00E04BE1"/>
    <w:rsid w:val="00E05606"/>
    <w:rsid w:val="00E0689B"/>
    <w:rsid w:val="00E070C5"/>
    <w:rsid w:val="00E10D8B"/>
    <w:rsid w:val="00E115BF"/>
    <w:rsid w:val="00E1171F"/>
    <w:rsid w:val="00E11969"/>
    <w:rsid w:val="00E11F34"/>
    <w:rsid w:val="00E12671"/>
    <w:rsid w:val="00E12A6E"/>
    <w:rsid w:val="00E1368B"/>
    <w:rsid w:val="00E13752"/>
    <w:rsid w:val="00E13FBC"/>
    <w:rsid w:val="00E15658"/>
    <w:rsid w:val="00E15795"/>
    <w:rsid w:val="00E15ED0"/>
    <w:rsid w:val="00E1777D"/>
    <w:rsid w:val="00E179CE"/>
    <w:rsid w:val="00E17A66"/>
    <w:rsid w:val="00E20924"/>
    <w:rsid w:val="00E21949"/>
    <w:rsid w:val="00E21B31"/>
    <w:rsid w:val="00E22BFD"/>
    <w:rsid w:val="00E2314F"/>
    <w:rsid w:val="00E235B7"/>
    <w:rsid w:val="00E254BA"/>
    <w:rsid w:val="00E267C5"/>
    <w:rsid w:val="00E268A8"/>
    <w:rsid w:val="00E26918"/>
    <w:rsid w:val="00E27D29"/>
    <w:rsid w:val="00E27EA3"/>
    <w:rsid w:val="00E3036D"/>
    <w:rsid w:val="00E31BEB"/>
    <w:rsid w:val="00E3396A"/>
    <w:rsid w:val="00E33ECD"/>
    <w:rsid w:val="00E34123"/>
    <w:rsid w:val="00E34ADE"/>
    <w:rsid w:val="00E35D30"/>
    <w:rsid w:val="00E3648B"/>
    <w:rsid w:val="00E37903"/>
    <w:rsid w:val="00E40ED2"/>
    <w:rsid w:val="00E41696"/>
    <w:rsid w:val="00E41792"/>
    <w:rsid w:val="00E421B1"/>
    <w:rsid w:val="00E423FA"/>
    <w:rsid w:val="00E42760"/>
    <w:rsid w:val="00E42D41"/>
    <w:rsid w:val="00E42EA1"/>
    <w:rsid w:val="00E4376E"/>
    <w:rsid w:val="00E4413E"/>
    <w:rsid w:val="00E4456C"/>
    <w:rsid w:val="00E44697"/>
    <w:rsid w:val="00E451C2"/>
    <w:rsid w:val="00E4586B"/>
    <w:rsid w:val="00E45F5A"/>
    <w:rsid w:val="00E4705E"/>
    <w:rsid w:val="00E471FA"/>
    <w:rsid w:val="00E4799C"/>
    <w:rsid w:val="00E50414"/>
    <w:rsid w:val="00E506BC"/>
    <w:rsid w:val="00E506FA"/>
    <w:rsid w:val="00E5118E"/>
    <w:rsid w:val="00E5130E"/>
    <w:rsid w:val="00E517D2"/>
    <w:rsid w:val="00E51EAE"/>
    <w:rsid w:val="00E52031"/>
    <w:rsid w:val="00E52575"/>
    <w:rsid w:val="00E541B1"/>
    <w:rsid w:val="00E55A79"/>
    <w:rsid w:val="00E55DEE"/>
    <w:rsid w:val="00E57484"/>
    <w:rsid w:val="00E60500"/>
    <w:rsid w:val="00E6058F"/>
    <w:rsid w:val="00E6160C"/>
    <w:rsid w:val="00E61918"/>
    <w:rsid w:val="00E61B27"/>
    <w:rsid w:val="00E63DF0"/>
    <w:rsid w:val="00E64CBB"/>
    <w:rsid w:val="00E663DF"/>
    <w:rsid w:val="00E67929"/>
    <w:rsid w:val="00E70577"/>
    <w:rsid w:val="00E70C1E"/>
    <w:rsid w:val="00E71FB3"/>
    <w:rsid w:val="00E72004"/>
    <w:rsid w:val="00E7271F"/>
    <w:rsid w:val="00E72E20"/>
    <w:rsid w:val="00E743CD"/>
    <w:rsid w:val="00E75383"/>
    <w:rsid w:val="00E75F5C"/>
    <w:rsid w:val="00E76182"/>
    <w:rsid w:val="00E77CDA"/>
    <w:rsid w:val="00E8218F"/>
    <w:rsid w:val="00E82353"/>
    <w:rsid w:val="00E82802"/>
    <w:rsid w:val="00E82AF6"/>
    <w:rsid w:val="00E83E53"/>
    <w:rsid w:val="00E85C49"/>
    <w:rsid w:val="00E865BF"/>
    <w:rsid w:val="00E86BC0"/>
    <w:rsid w:val="00E87EC7"/>
    <w:rsid w:val="00E91268"/>
    <w:rsid w:val="00E913AD"/>
    <w:rsid w:val="00E92179"/>
    <w:rsid w:val="00E92803"/>
    <w:rsid w:val="00E92CBB"/>
    <w:rsid w:val="00E937A7"/>
    <w:rsid w:val="00E9390D"/>
    <w:rsid w:val="00E93DEB"/>
    <w:rsid w:val="00E957E4"/>
    <w:rsid w:val="00E9602A"/>
    <w:rsid w:val="00EA00BB"/>
    <w:rsid w:val="00EA06E0"/>
    <w:rsid w:val="00EA28DA"/>
    <w:rsid w:val="00EA2D5E"/>
    <w:rsid w:val="00EA4B7F"/>
    <w:rsid w:val="00EA6829"/>
    <w:rsid w:val="00EA6A34"/>
    <w:rsid w:val="00EA6F29"/>
    <w:rsid w:val="00EA74CC"/>
    <w:rsid w:val="00EB0FA8"/>
    <w:rsid w:val="00EB16C7"/>
    <w:rsid w:val="00EB1940"/>
    <w:rsid w:val="00EB2256"/>
    <w:rsid w:val="00EB235E"/>
    <w:rsid w:val="00EB2B88"/>
    <w:rsid w:val="00EB2F30"/>
    <w:rsid w:val="00EB322B"/>
    <w:rsid w:val="00EB44A8"/>
    <w:rsid w:val="00EB470F"/>
    <w:rsid w:val="00EB5680"/>
    <w:rsid w:val="00EB679F"/>
    <w:rsid w:val="00EB7BF9"/>
    <w:rsid w:val="00EC02AB"/>
    <w:rsid w:val="00EC17A4"/>
    <w:rsid w:val="00EC1C42"/>
    <w:rsid w:val="00EC3092"/>
    <w:rsid w:val="00EC3703"/>
    <w:rsid w:val="00EC384C"/>
    <w:rsid w:val="00EC4023"/>
    <w:rsid w:val="00EC4E33"/>
    <w:rsid w:val="00EC5260"/>
    <w:rsid w:val="00EC5927"/>
    <w:rsid w:val="00EC5E75"/>
    <w:rsid w:val="00EC6C84"/>
    <w:rsid w:val="00EC6EEA"/>
    <w:rsid w:val="00EC798C"/>
    <w:rsid w:val="00EC7DF3"/>
    <w:rsid w:val="00ED0161"/>
    <w:rsid w:val="00ED0B37"/>
    <w:rsid w:val="00ED0E16"/>
    <w:rsid w:val="00ED147C"/>
    <w:rsid w:val="00ED2275"/>
    <w:rsid w:val="00ED27F1"/>
    <w:rsid w:val="00ED3A06"/>
    <w:rsid w:val="00ED4790"/>
    <w:rsid w:val="00ED49D1"/>
    <w:rsid w:val="00ED4A39"/>
    <w:rsid w:val="00ED5B32"/>
    <w:rsid w:val="00ED71EE"/>
    <w:rsid w:val="00ED7B2D"/>
    <w:rsid w:val="00EE0C94"/>
    <w:rsid w:val="00EE0D88"/>
    <w:rsid w:val="00EE19F5"/>
    <w:rsid w:val="00EE3BA0"/>
    <w:rsid w:val="00EE5518"/>
    <w:rsid w:val="00EF1265"/>
    <w:rsid w:val="00EF2363"/>
    <w:rsid w:val="00EF2CF1"/>
    <w:rsid w:val="00EF2F66"/>
    <w:rsid w:val="00EF5211"/>
    <w:rsid w:val="00EF5ED8"/>
    <w:rsid w:val="00EF6AAF"/>
    <w:rsid w:val="00EF75AC"/>
    <w:rsid w:val="00EF7631"/>
    <w:rsid w:val="00EF7679"/>
    <w:rsid w:val="00EF7A1F"/>
    <w:rsid w:val="00F00E5E"/>
    <w:rsid w:val="00F01196"/>
    <w:rsid w:val="00F016FE"/>
    <w:rsid w:val="00F023D6"/>
    <w:rsid w:val="00F02AC1"/>
    <w:rsid w:val="00F02AF8"/>
    <w:rsid w:val="00F0303F"/>
    <w:rsid w:val="00F03B85"/>
    <w:rsid w:val="00F047A4"/>
    <w:rsid w:val="00F053D6"/>
    <w:rsid w:val="00F05F03"/>
    <w:rsid w:val="00F067A3"/>
    <w:rsid w:val="00F075D4"/>
    <w:rsid w:val="00F07798"/>
    <w:rsid w:val="00F07B63"/>
    <w:rsid w:val="00F10482"/>
    <w:rsid w:val="00F10777"/>
    <w:rsid w:val="00F10848"/>
    <w:rsid w:val="00F10C0A"/>
    <w:rsid w:val="00F10C3D"/>
    <w:rsid w:val="00F116E3"/>
    <w:rsid w:val="00F12172"/>
    <w:rsid w:val="00F132EA"/>
    <w:rsid w:val="00F16174"/>
    <w:rsid w:val="00F1684C"/>
    <w:rsid w:val="00F16B83"/>
    <w:rsid w:val="00F2022A"/>
    <w:rsid w:val="00F220B8"/>
    <w:rsid w:val="00F22B33"/>
    <w:rsid w:val="00F22D71"/>
    <w:rsid w:val="00F23435"/>
    <w:rsid w:val="00F24502"/>
    <w:rsid w:val="00F24CC4"/>
    <w:rsid w:val="00F25A73"/>
    <w:rsid w:val="00F26356"/>
    <w:rsid w:val="00F270FE"/>
    <w:rsid w:val="00F27A37"/>
    <w:rsid w:val="00F303E4"/>
    <w:rsid w:val="00F316C8"/>
    <w:rsid w:val="00F316D9"/>
    <w:rsid w:val="00F32228"/>
    <w:rsid w:val="00F328E5"/>
    <w:rsid w:val="00F32C0C"/>
    <w:rsid w:val="00F33070"/>
    <w:rsid w:val="00F33426"/>
    <w:rsid w:val="00F33FB1"/>
    <w:rsid w:val="00F3418D"/>
    <w:rsid w:val="00F343DE"/>
    <w:rsid w:val="00F34D4B"/>
    <w:rsid w:val="00F350A5"/>
    <w:rsid w:val="00F3543F"/>
    <w:rsid w:val="00F365B0"/>
    <w:rsid w:val="00F369D9"/>
    <w:rsid w:val="00F36CDE"/>
    <w:rsid w:val="00F36F7E"/>
    <w:rsid w:val="00F376A6"/>
    <w:rsid w:val="00F37EB3"/>
    <w:rsid w:val="00F4140A"/>
    <w:rsid w:val="00F417F6"/>
    <w:rsid w:val="00F41DDE"/>
    <w:rsid w:val="00F42BFA"/>
    <w:rsid w:val="00F4354E"/>
    <w:rsid w:val="00F438C8"/>
    <w:rsid w:val="00F448FA"/>
    <w:rsid w:val="00F44D7D"/>
    <w:rsid w:val="00F45812"/>
    <w:rsid w:val="00F467D8"/>
    <w:rsid w:val="00F47138"/>
    <w:rsid w:val="00F47675"/>
    <w:rsid w:val="00F47DBD"/>
    <w:rsid w:val="00F5028C"/>
    <w:rsid w:val="00F5487F"/>
    <w:rsid w:val="00F5506A"/>
    <w:rsid w:val="00F561C3"/>
    <w:rsid w:val="00F56B08"/>
    <w:rsid w:val="00F57EC9"/>
    <w:rsid w:val="00F6029C"/>
    <w:rsid w:val="00F6092A"/>
    <w:rsid w:val="00F609D8"/>
    <w:rsid w:val="00F60BA5"/>
    <w:rsid w:val="00F620EA"/>
    <w:rsid w:val="00F62589"/>
    <w:rsid w:val="00F62C14"/>
    <w:rsid w:val="00F63DE6"/>
    <w:rsid w:val="00F64012"/>
    <w:rsid w:val="00F65C32"/>
    <w:rsid w:val="00F664B8"/>
    <w:rsid w:val="00F70702"/>
    <w:rsid w:val="00F70EBD"/>
    <w:rsid w:val="00F72126"/>
    <w:rsid w:val="00F7218C"/>
    <w:rsid w:val="00F74BD8"/>
    <w:rsid w:val="00F75216"/>
    <w:rsid w:val="00F7589B"/>
    <w:rsid w:val="00F767C8"/>
    <w:rsid w:val="00F804E2"/>
    <w:rsid w:val="00F80AC0"/>
    <w:rsid w:val="00F80CF6"/>
    <w:rsid w:val="00F81115"/>
    <w:rsid w:val="00F81E5C"/>
    <w:rsid w:val="00F8304A"/>
    <w:rsid w:val="00F83BE8"/>
    <w:rsid w:val="00F83CEE"/>
    <w:rsid w:val="00F83DD8"/>
    <w:rsid w:val="00F84124"/>
    <w:rsid w:val="00F854BF"/>
    <w:rsid w:val="00F85C91"/>
    <w:rsid w:val="00F85F27"/>
    <w:rsid w:val="00F864B5"/>
    <w:rsid w:val="00F86F9D"/>
    <w:rsid w:val="00F87A1C"/>
    <w:rsid w:val="00F90B71"/>
    <w:rsid w:val="00F91AE6"/>
    <w:rsid w:val="00F91F68"/>
    <w:rsid w:val="00F92B96"/>
    <w:rsid w:val="00F930D1"/>
    <w:rsid w:val="00F935FE"/>
    <w:rsid w:val="00F94363"/>
    <w:rsid w:val="00F9489A"/>
    <w:rsid w:val="00F94F2A"/>
    <w:rsid w:val="00F95567"/>
    <w:rsid w:val="00F9564C"/>
    <w:rsid w:val="00F96A50"/>
    <w:rsid w:val="00F96CCD"/>
    <w:rsid w:val="00F978EE"/>
    <w:rsid w:val="00FA094F"/>
    <w:rsid w:val="00FA1965"/>
    <w:rsid w:val="00FA1E98"/>
    <w:rsid w:val="00FA2374"/>
    <w:rsid w:val="00FA2399"/>
    <w:rsid w:val="00FA2E1D"/>
    <w:rsid w:val="00FA3F50"/>
    <w:rsid w:val="00FA45E3"/>
    <w:rsid w:val="00FA464B"/>
    <w:rsid w:val="00FA4ED1"/>
    <w:rsid w:val="00FA5008"/>
    <w:rsid w:val="00FA51D3"/>
    <w:rsid w:val="00FA5A56"/>
    <w:rsid w:val="00FA679B"/>
    <w:rsid w:val="00FA6B9B"/>
    <w:rsid w:val="00FA7084"/>
    <w:rsid w:val="00FB0A96"/>
    <w:rsid w:val="00FB1578"/>
    <w:rsid w:val="00FB16A0"/>
    <w:rsid w:val="00FB1C51"/>
    <w:rsid w:val="00FB217E"/>
    <w:rsid w:val="00FB28D3"/>
    <w:rsid w:val="00FB360A"/>
    <w:rsid w:val="00FB3C55"/>
    <w:rsid w:val="00FB3D38"/>
    <w:rsid w:val="00FB4800"/>
    <w:rsid w:val="00FC05DE"/>
    <w:rsid w:val="00FC322D"/>
    <w:rsid w:val="00FC4BF9"/>
    <w:rsid w:val="00FC5136"/>
    <w:rsid w:val="00FC575A"/>
    <w:rsid w:val="00FC7C94"/>
    <w:rsid w:val="00FD13D9"/>
    <w:rsid w:val="00FD1A46"/>
    <w:rsid w:val="00FD5C76"/>
    <w:rsid w:val="00FD618A"/>
    <w:rsid w:val="00FD6B1A"/>
    <w:rsid w:val="00FD6C4A"/>
    <w:rsid w:val="00FD71F9"/>
    <w:rsid w:val="00FE0BB2"/>
    <w:rsid w:val="00FE28A5"/>
    <w:rsid w:val="00FE2ADD"/>
    <w:rsid w:val="00FE35CA"/>
    <w:rsid w:val="00FE3712"/>
    <w:rsid w:val="00FE3ACE"/>
    <w:rsid w:val="00FE3B0F"/>
    <w:rsid w:val="00FE3EE7"/>
    <w:rsid w:val="00FE54FD"/>
    <w:rsid w:val="00FE65F6"/>
    <w:rsid w:val="00FE713F"/>
    <w:rsid w:val="00FE7D6B"/>
    <w:rsid w:val="00FF133D"/>
    <w:rsid w:val="00FF1C39"/>
    <w:rsid w:val="00FF1DE9"/>
    <w:rsid w:val="00FF24E9"/>
    <w:rsid w:val="00FF2D5D"/>
    <w:rsid w:val="00FF2E7A"/>
    <w:rsid w:val="00FF3509"/>
    <w:rsid w:val="00FF5ED0"/>
    <w:rsid w:val="00FF63FA"/>
    <w:rsid w:val="00FF673E"/>
    <w:rsid w:val="00FF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A2"/>
  </w:style>
  <w:style w:type="paragraph" w:styleId="Heading1">
    <w:name w:val="heading 1"/>
    <w:basedOn w:val="Normal"/>
    <w:next w:val="Normal"/>
    <w:link w:val="Heading1Char"/>
    <w:uiPriority w:val="9"/>
    <w:qFormat/>
    <w:rsid w:val="0056473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6473F"/>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6473F"/>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56473F"/>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6473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56473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56473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56473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56473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q">
    <w:name w:val="qq"/>
    <w:basedOn w:val="Normal"/>
    <w:rsid w:val="00E4586B"/>
    <w:pPr>
      <w:tabs>
        <w:tab w:val="decimal" w:pos="5580"/>
        <w:tab w:val="decimal" w:pos="7280"/>
        <w:tab w:val="decimal" w:pos="8820"/>
      </w:tabs>
      <w:overflowPunct w:val="0"/>
      <w:autoSpaceDE w:val="0"/>
      <w:autoSpaceDN w:val="0"/>
      <w:adjustRightInd w:val="0"/>
      <w:spacing w:line="360" w:lineRule="atLeast"/>
      <w:ind w:right="-406"/>
      <w:textAlignment w:val="baseline"/>
    </w:pPr>
    <w:rPr>
      <w:rFonts w:eastAsia="Calibri"/>
    </w:rPr>
  </w:style>
  <w:style w:type="paragraph" w:styleId="ListParagraph">
    <w:name w:val="List Paragraph"/>
    <w:basedOn w:val="Normal"/>
    <w:uiPriority w:val="34"/>
    <w:qFormat/>
    <w:rsid w:val="0056473F"/>
    <w:pPr>
      <w:ind w:left="720"/>
      <w:contextualSpacing/>
    </w:pPr>
  </w:style>
  <w:style w:type="table" w:styleId="TableGrid">
    <w:name w:val="Table Grid"/>
    <w:basedOn w:val="TableNormal"/>
    <w:rsid w:val="00596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7750"/>
    <w:rPr>
      <w:color w:val="0000FF"/>
      <w:u w:val="single"/>
    </w:rPr>
  </w:style>
  <w:style w:type="paragraph" w:styleId="Header">
    <w:name w:val="header"/>
    <w:basedOn w:val="Normal"/>
    <w:link w:val="HeaderChar"/>
    <w:uiPriority w:val="99"/>
    <w:rsid w:val="00163DE6"/>
    <w:pPr>
      <w:tabs>
        <w:tab w:val="center" w:pos="4680"/>
        <w:tab w:val="right" w:pos="9360"/>
      </w:tabs>
    </w:pPr>
  </w:style>
  <w:style w:type="character" w:customStyle="1" w:styleId="HeaderChar">
    <w:name w:val="Header Char"/>
    <w:basedOn w:val="DefaultParagraphFont"/>
    <w:link w:val="Header"/>
    <w:uiPriority w:val="99"/>
    <w:rsid w:val="00163DE6"/>
    <w:rPr>
      <w:sz w:val="24"/>
      <w:szCs w:val="24"/>
    </w:rPr>
  </w:style>
  <w:style w:type="paragraph" w:styleId="Footer">
    <w:name w:val="footer"/>
    <w:basedOn w:val="Normal"/>
    <w:link w:val="FooterChar"/>
    <w:rsid w:val="00163DE6"/>
    <w:pPr>
      <w:tabs>
        <w:tab w:val="center" w:pos="4680"/>
        <w:tab w:val="right" w:pos="9360"/>
      </w:tabs>
    </w:pPr>
  </w:style>
  <w:style w:type="character" w:customStyle="1" w:styleId="FooterChar">
    <w:name w:val="Footer Char"/>
    <w:basedOn w:val="DefaultParagraphFont"/>
    <w:link w:val="Footer"/>
    <w:rsid w:val="00163DE6"/>
    <w:rPr>
      <w:sz w:val="24"/>
      <w:szCs w:val="24"/>
    </w:rPr>
  </w:style>
  <w:style w:type="paragraph" w:styleId="BalloonText">
    <w:name w:val="Balloon Text"/>
    <w:basedOn w:val="Normal"/>
    <w:link w:val="BalloonTextChar"/>
    <w:rsid w:val="00F32228"/>
    <w:rPr>
      <w:rFonts w:ascii="Tahoma" w:hAnsi="Tahoma" w:cs="Tahoma"/>
      <w:sz w:val="16"/>
      <w:szCs w:val="16"/>
    </w:rPr>
  </w:style>
  <w:style w:type="character" w:customStyle="1" w:styleId="BalloonTextChar">
    <w:name w:val="Balloon Text Char"/>
    <w:basedOn w:val="DefaultParagraphFont"/>
    <w:link w:val="BalloonText"/>
    <w:rsid w:val="00F32228"/>
    <w:rPr>
      <w:rFonts w:ascii="Tahoma" w:hAnsi="Tahoma" w:cs="Tahoma"/>
      <w:sz w:val="16"/>
      <w:szCs w:val="16"/>
    </w:rPr>
  </w:style>
  <w:style w:type="paragraph" w:customStyle="1" w:styleId="Default">
    <w:name w:val="Default"/>
    <w:rsid w:val="00E86BC0"/>
    <w:pPr>
      <w:autoSpaceDE w:val="0"/>
      <w:autoSpaceDN w:val="0"/>
      <w:adjustRightInd w:val="0"/>
    </w:pPr>
    <w:rPr>
      <w:color w:val="000000"/>
      <w:sz w:val="24"/>
      <w:szCs w:val="24"/>
      <w:lang w:bidi="en-US"/>
    </w:rPr>
  </w:style>
  <w:style w:type="character" w:customStyle="1" w:styleId="apple-converted-space">
    <w:name w:val="apple-converted-space"/>
    <w:basedOn w:val="DefaultParagraphFont"/>
    <w:rsid w:val="00F47675"/>
  </w:style>
  <w:style w:type="character" w:customStyle="1" w:styleId="Heading1Char">
    <w:name w:val="Heading 1 Char"/>
    <w:basedOn w:val="DefaultParagraphFont"/>
    <w:link w:val="Heading1"/>
    <w:uiPriority w:val="9"/>
    <w:rsid w:val="0056473F"/>
    <w:rPr>
      <w:smallCaps/>
      <w:spacing w:val="5"/>
      <w:sz w:val="32"/>
      <w:szCs w:val="32"/>
    </w:rPr>
  </w:style>
  <w:style w:type="character" w:customStyle="1" w:styleId="Heading2Char">
    <w:name w:val="Heading 2 Char"/>
    <w:basedOn w:val="DefaultParagraphFont"/>
    <w:link w:val="Heading2"/>
    <w:uiPriority w:val="9"/>
    <w:rsid w:val="0056473F"/>
    <w:rPr>
      <w:smallCaps/>
      <w:spacing w:val="5"/>
      <w:sz w:val="28"/>
      <w:szCs w:val="28"/>
    </w:rPr>
  </w:style>
  <w:style w:type="character" w:customStyle="1" w:styleId="Heading3Char">
    <w:name w:val="Heading 3 Char"/>
    <w:basedOn w:val="DefaultParagraphFont"/>
    <w:link w:val="Heading3"/>
    <w:uiPriority w:val="9"/>
    <w:rsid w:val="0056473F"/>
    <w:rPr>
      <w:smallCaps/>
      <w:spacing w:val="5"/>
      <w:sz w:val="24"/>
      <w:szCs w:val="24"/>
    </w:rPr>
  </w:style>
  <w:style w:type="character" w:customStyle="1" w:styleId="Heading4Char">
    <w:name w:val="Heading 4 Char"/>
    <w:basedOn w:val="DefaultParagraphFont"/>
    <w:link w:val="Heading4"/>
    <w:uiPriority w:val="9"/>
    <w:rsid w:val="0056473F"/>
    <w:rPr>
      <w:smallCaps/>
      <w:spacing w:val="10"/>
      <w:sz w:val="22"/>
      <w:szCs w:val="22"/>
    </w:rPr>
  </w:style>
  <w:style w:type="character" w:customStyle="1" w:styleId="Heading5Char">
    <w:name w:val="Heading 5 Char"/>
    <w:basedOn w:val="DefaultParagraphFont"/>
    <w:link w:val="Heading5"/>
    <w:uiPriority w:val="9"/>
    <w:rsid w:val="0056473F"/>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56473F"/>
    <w:rPr>
      <w:smallCaps/>
      <w:color w:val="C0504D" w:themeColor="accent2"/>
      <w:spacing w:val="5"/>
      <w:sz w:val="22"/>
    </w:rPr>
  </w:style>
  <w:style w:type="character" w:customStyle="1" w:styleId="Heading7Char">
    <w:name w:val="Heading 7 Char"/>
    <w:basedOn w:val="DefaultParagraphFont"/>
    <w:link w:val="Heading7"/>
    <w:uiPriority w:val="9"/>
    <w:rsid w:val="0056473F"/>
    <w:rPr>
      <w:b/>
      <w:smallCaps/>
      <w:color w:val="C0504D" w:themeColor="accent2"/>
      <w:spacing w:val="10"/>
    </w:rPr>
  </w:style>
  <w:style w:type="character" w:customStyle="1" w:styleId="Heading8Char">
    <w:name w:val="Heading 8 Char"/>
    <w:basedOn w:val="DefaultParagraphFont"/>
    <w:link w:val="Heading8"/>
    <w:uiPriority w:val="9"/>
    <w:rsid w:val="0056473F"/>
    <w:rPr>
      <w:b/>
      <w:i/>
      <w:smallCaps/>
      <w:color w:val="943634" w:themeColor="accent2" w:themeShade="BF"/>
    </w:rPr>
  </w:style>
  <w:style w:type="character" w:customStyle="1" w:styleId="Heading9Char">
    <w:name w:val="Heading 9 Char"/>
    <w:basedOn w:val="DefaultParagraphFont"/>
    <w:link w:val="Heading9"/>
    <w:uiPriority w:val="9"/>
    <w:rsid w:val="0056473F"/>
    <w:rPr>
      <w:b/>
      <w:i/>
      <w:smallCaps/>
      <w:color w:val="622423" w:themeColor="accent2" w:themeShade="7F"/>
    </w:rPr>
  </w:style>
  <w:style w:type="paragraph" w:styleId="Title">
    <w:name w:val="Title"/>
    <w:basedOn w:val="Normal"/>
    <w:next w:val="Normal"/>
    <w:link w:val="TitleChar"/>
    <w:uiPriority w:val="10"/>
    <w:qFormat/>
    <w:rsid w:val="0056473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6473F"/>
    <w:rPr>
      <w:smallCaps/>
      <w:sz w:val="48"/>
      <w:szCs w:val="48"/>
    </w:rPr>
  </w:style>
  <w:style w:type="paragraph" w:styleId="Subtitle">
    <w:name w:val="Subtitle"/>
    <w:basedOn w:val="Normal"/>
    <w:next w:val="Normal"/>
    <w:link w:val="SubtitleChar"/>
    <w:uiPriority w:val="11"/>
    <w:qFormat/>
    <w:rsid w:val="0056473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6473F"/>
    <w:rPr>
      <w:rFonts w:asciiTheme="majorHAnsi" w:eastAsiaTheme="majorEastAsia" w:hAnsiTheme="majorHAnsi" w:cstheme="majorBidi"/>
      <w:szCs w:val="22"/>
    </w:rPr>
  </w:style>
  <w:style w:type="character" w:styleId="Strong">
    <w:name w:val="Strong"/>
    <w:uiPriority w:val="22"/>
    <w:qFormat/>
    <w:rsid w:val="0056473F"/>
    <w:rPr>
      <w:b/>
      <w:color w:val="C0504D" w:themeColor="accent2"/>
    </w:rPr>
  </w:style>
  <w:style w:type="character" w:styleId="Emphasis">
    <w:name w:val="Emphasis"/>
    <w:uiPriority w:val="20"/>
    <w:qFormat/>
    <w:rsid w:val="0056473F"/>
    <w:rPr>
      <w:b/>
      <w:i/>
      <w:spacing w:val="10"/>
    </w:rPr>
  </w:style>
  <w:style w:type="paragraph" w:styleId="NoSpacing">
    <w:name w:val="No Spacing"/>
    <w:basedOn w:val="Normal"/>
    <w:link w:val="NoSpacingChar"/>
    <w:uiPriority w:val="1"/>
    <w:qFormat/>
    <w:rsid w:val="0056473F"/>
    <w:pPr>
      <w:spacing w:after="0" w:line="240" w:lineRule="auto"/>
    </w:pPr>
  </w:style>
  <w:style w:type="paragraph" w:styleId="Quote">
    <w:name w:val="Quote"/>
    <w:basedOn w:val="Normal"/>
    <w:next w:val="Normal"/>
    <w:link w:val="QuoteChar"/>
    <w:uiPriority w:val="29"/>
    <w:qFormat/>
    <w:rsid w:val="0056473F"/>
    <w:rPr>
      <w:i/>
    </w:rPr>
  </w:style>
  <w:style w:type="character" w:customStyle="1" w:styleId="QuoteChar">
    <w:name w:val="Quote Char"/>
    <w:basedOn w:val="DefaultParagraphFont"/>
    <w:link w:val="Quote"/>
    <w:uiPriority w:val="29"/>
    <w:rsid w:val="0056473F"/>
    <w:rPr>
      <w:i/>
    </w:rPr>
  </w:style>
  <w:style w:type="paragraph" w:styleId="IntenseQuote">
    <w:name w:val="Intense Quote"/>
    <w:basedOn w:val="Normal"/>
    <w:next w:val="Normal"/>
    <w:link w:val="IntenseQuoteChar"/>
    <w:uiPriority w:val="30"/>
    <w:qFormat/>
    <w:rsid w:val="0056473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6473F"/>
    <w:rPr>
      <w:b/>
      <w:i/>
      <w:color w:val="FFFFFF" w:themeColor="background1"/>
      <w:shd w:val="clear" w:color="auto" w:fill="C0504D" w:themeFill="accent2"/>
    </w:rPr>
  </w:style>
  <w:style w:type="character" w:styleId="SubtleEmphasis">
    <w:name w:val="Subtle Emphasis"/>
    <w:uiPriority w:val="19"/>
    <w:qFormat/>
    <w:rsid w:val="0056473F"/>
    <w:rPr>
      <w:i/>
    </w:rPr>
  </w:style>
  <w:style w:type="character" w:styleId="IntenseEmphasis">
    <w:name w:val="Intense Emphasis"/>
    <w:uiPriority w:val="21"/>
    <w:qFormat/>
    <w:rsid w:val="0056473F"/>
    <w:rPr>
      <w:b/>
      <w:i/>
      <w:color w:val="C0504D" w:themeColor="accent2"/>
      <w:spacing w:val="10"/>
    </w:rPr>
  </w:style>
  <w:style w:type="character" w:styleId="SubtleReference">
    <w:name w:val="Subtle Reference"/>
    <w:uiPriority w:val="31"/>
    <w:qFormat/>
    <w:rsid w:val="0056473F"/>
    <w:rPr>
      <w:b/>
    </w:rPr>
  </w:style>
  <w:style w:type="character" w:styleId="IntenseReference">
    <w:name w:val="Intense Reference"/>
    <w:uiPriority w:val="32"/>
    <w:qFormat/>
    <w:rsid w:val="0056473F"/>
    <w:rPr>
      <w:b/>
      <w:bCs/>
      <w:smallCaps/>
      <w:spacing w:val="5"/>
      <w:sz w:val="22"/>
      <w:szCs w:val="22"/>
      <w:u w:val="single"/>
    </w:rPr>
  </w:style>
  <w:style w:type="character" w:styleId="BookTitle">
    <w:name w:val="Book Title"/>
    <w:uiPriority w:val="33"/>
    <w:qFormat/>
    <w:rsid w:val="0056473F"/>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56473F"/>
    <w:pPr>
      <w:outlineLvl w:val="9"/>
    </w:pPr>
    <w:rPr>
      <w:lang w:bidi="en-US"/>
    </w:rPr>
  </w:style>
  <w:style w:type="character" w:customStyle="1" w:styleId="knx-annotation">
    <w:name w:val="knx-annotation"/>
    <w:basedOn w:val="DefaultParagraphFont"/>
    <w:rsid w:val="00F220B8"/>
  </w:style>
  <w:style w:type="paragraph" w:customStyle="1" w:styleId="Subhead2">
    <w:name w:val="Subhead 2"/>
    <w:basedOn w:val="Normal"/>
    <w:rsid w:val="003D5300"/>
    <w:pPr>
      <w:tabs>
        <w:tab w:val="left" w:pos="1531"/>
      </w:tabs>
      <w:autoSpaceDE w:val="0"/>
      <w:autoSpaceDN w:val="0"/>
      <w:adjustRightInd w:val="0"/>
      <w:spacing w:after="0" w:line="260" w:lineRule="atLeast"/>
      <w:ind w:left="1531" w:right="1134" w:hanging="1531"/>
    </w:pPr>
    <w:rPr>
      <w:rFonts w:ascii="Univers 55" w:eastAsia="SimSun" w:hAnsi="Univers 55" w:cs="Univers 55"/>
      <w:b/>
      <w:bCs/>
      <w:color w:val="0C2D83"/>
      <w:lang w:val="en-NZ" w:eastAsia="en-NZ"/>
    </w:rPr>
  </w:style>
  <w:style w:type="character" w:styleId="CommentReference">
    <w:name w:val="annotation reference"/>
    <w:basedOn w:val="DefaultParagraphFont"/>
    <w:rsid w:val="005C1CEE"/>
    <w:rPr>
      <w:sz w:val="16"/>
      <w:szCs w:val="16"/>
    </w:rPr>
  </w:style>
  <w:style w:type="paragraph" w:styleId="CommentText">
    <w:name w:val="annotation text"/>
    <w:basedOn w:val="Normal"/>
    <w:link w:val="CommentTextChar"/>
    <w:rsid w:val="005C1CEE"/>
  </w:style>
  <w:style w:type="character" w:customStyle="1" w:styleId="CommentTextChar">
    <w:name w:val="Comment Text Char"/>
    <w:basedOn w:val="DefaultParagraphFont"/>
    <w:link w:val="CommentText"/>
    <w:rsid w:val="005C1CEE"/>
    <w:rPr>
      <w:lang w:val="en-GB" w:eastAsia="en-US" w:bidi="en-US"/>
    </w:rPr>
  </w:style>
  <w:style w:type="paragraph" w:styleId="CommentSubject">
    <w:name w:val="annotation subject"/>
    <w:basedOn w:val="CommentText"/>
    <w:next w:val="CommentText"/>
    <w:link w:val="CommentSubjectChar"/>
    <w:rsid w:val="005C1CEE"/>
    <w:rPr>
      <w:b/>
      <w:bCs/>
    </w:rPr>
  </w:style>
  <w:style w:type="character" w:customStyle="1" w:styleId="CommentSubjectChar">
    <w:name w:val="Comment Subject Char"/>
    <w:basedOn w:val="CommentTextChar"/>
    <w:link w:val="CommentSubject"/>
    <w:rsid w:val="005C1CEE"/>
    <w:rPr>
      <w:b/>
      <w:bCs/>
      <w:lang w:val="en-GB" w:eastAsia="en-US" w:bidi="en-US"/>
    </w:rPr>
  </w:style>
  <w:style w:type="paragraph" w:styleId="DocumentMap">
    <w:name w:val="Document Map"/>
    <w:basedOn w:val="Normal"/>
    <w:link w:val="DocumentMapChar"/>
    <w:rsid w:val="002F3A84"/>
    <w:rPr>
      <w:rFonts w:ascii="Tahoma" w:hAnsi="Tahoma" w:cs="Tahoma"/>
      <w:sz w:val="16"/>
      <w:szCs w:val="16"/>
    </w:rPr>
  </w:style>
  <w:style w:type="character" w:customStyle="1" w:styleId="DocumentMapChar">
    <w:name w:val="Document Map Char"/>
    <w:basedOn w:val="DefaultParagraphFont"/>
    <w:link w:val="DocumentMap"/>
    <w:rsid w:val="002F3A84"/>
    <w:rPr>
      <w:rFonts w:ascii="Tahoma" w:hAnsi="Tahoma" w:cs="Tahoma"/>
      <w:sz w:val="16"/>
      <w:szCs w:val="16"/>
      <w:lang w:val="en-GB" w:bidi="en-US"/>
    </w:rPr>
  </w:style>
  <w:style w:type="paragraph" w:styleId="NormalWeb">
    <w:name w:val="Normal (Web)"/>
    <w:basedOn w:val="Normal"/>
    <w:uiPriority w:val="99"/>
    <w:unhideWhenUsed/>
    <w:rsid w:val="0007108D"/>
    <w:pPr>
      <w:spacing w:before="100" w:beforeAutospacing="1" w:after="100" w:afterAutospacing="1" w:line="240" w:lineRule="auto"/>
    </w:pPr>
    <w:rPr>
      <w:rFonts w:ascii="Times New Roman" w:hAnsi="Times New Roman"/>
      <w:color w:val="000000"/>
      <w:sz w:val="24"/>
      <w:szCs w:val="24"/>
    </w:rPr>
  </w:style>
  <w:style w:type="character" w:customStyle="1" w:styleId="aqj">
    <w:name w:val="aqj"/>
    <w:basedOn w:val="DefaultParagraphFont"/>
    <w:rsid w:val="004D02C0"/>
  </w:style>
  <w:style w:type="character" w:styleId="PlaceholderText">
    <w:name w:val="Placeholder Text"/>
    <w:basedOn w:val="DefaultParagraphFont"/>
    <w:uiPriority w:val="99"/>
    <w:semiHidden/>
    <w:rsid w:val="00D53016"/>
    <w:rPr>
      <w:color w:val="808080"/>
    </w:rPr>
  </w:style>
  <w:style w:type="paragraph" w:customStyle="1" w:styleId="BodyA">
    <w:name w:val="Body A"/>
    <w:rsid w:val="005A2DE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MY"/>
    </w:rPr>
  </w:style>
  <w:style w:type="paragraph" w:styleId="Caption">
    <w:name w:val="caption"/>
    <w:basedOn w:val="Normal"/>
    <w:next w:val="Normal"/>
    <w:uiPriority w:val="35"/>
    <w:semiHidden/>
    <w:unhideWhenUsed/>
    <w:qFormat/>
    <w:rsid w:val="0056473F"/>
    <w:rPr>
      <w:b/>
      <w:bCs/>
      <w:caps/>
      <w:sz w:val="16"/>
      <w:szCs w:val="18"/>
    </w:rPr>
  </w:style>
  <w:style w:type="character" w:customStyle="1" w:styleId="NoSpacingChar">
    <w:name w:val="No Spacing Char"/>
    <w:basedOn w:val="DefaultParagraphFont"/>
    <w:link w:val="NoSpacing"/>
    <w:uiPriority w:val="1"/>
    <w:rsid w:val="00564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A2"/>
  </w:style>
  <w:style w:type="paragraph" w:styleId="Heading1">
    <w:name w:val="heading 1"/>
    <w:basedOn w:val="Normal"/>
    <w:next w:val="Normal"/>
    <w:link w:val="Heading1Char"/>
    <w:uiPriority w:val="9"/>
    <w:qFormat/>
    <w:rsid w:val="0056473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6473F"/>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6473F"/>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56473F"/>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6473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56473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56473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56473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56473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q">
    <w:name w:val="qq"/>
    <w:basedOn w:val="Normal"/>
    <w:rsid w:val="00E4586B"/>
    <w:pPr>
      <w:tabs>
        <w:tab w:val="decimal" w:pos="5580"/>
        <w:tab w:val="decimal" w:pos="7280"/>
        <w:tab w:val="decimal" w:pos="8820"/>
      </w:tabs>
      <w:overflowPunct w:val="0"/>
      <w:autoSpaceDE w:val="0"/>
      <w:autoSpaceDN w:val="0"/>
      <w:adjustRightInd w:val="0"/>
      <w:spacing w:line="360" w:lineRule="atLeast"/>
      <w:ind w:right="-406"/>
      <w:textAlignment w:val="baseline"/>
    </w:pPr>
    <w:rPr>
      <w:rFonts w:eastAsia="Calibri"/>
    </w:rPr>
  </w:style>
  <w:style w:type="paragraph" w:styleId="ListParagraph">
    <w:name w:val="List Paragraph"/>
    <w:basedOn w:val="Normal"/>
    <w:uiPriority w:val="34"/>
    <w:qFormat/>
    <w:rsid w:val="0056473F"/>
    <w:pPr>
      <w:ind w:left="720"/>
      <w:contextualSpacing/>
    </w:pPr>
  </w:style>
  <w:style w:type="table" w:styleId="TableGrid">
    <w:name w:val="Table Grid"/>
    <w:basedOn w:val="TableNormal"/>
    <w:rsid w:val="00596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7750"/>
    <w:rPr>
      <w:color w:val="0000FF"/>
      <w:u w:val="single"/>
    </w:rPr>
  </w:style>
  <w:style w:type="paragraph" w:styleId="Header">
    <w:name w:val="header"/>
    <w:basedOn w:val="Normal"/>
    <w:link w:val="HeaderChar"/>
    <w:uiPriority w:val="99"/>
    <w:rsid w:val="00163DE6"/>
    <w:pPr>
      <w:tabs>
        <w:tab w:val="center" w:pos="4680"/>
        <w:tab w:val="right" w:pos="9360"/>
      </w:tabs>
    </w:pPr>
  </w:style>
  <w:style w:type="character" w:customStyle="1" w:styleId="HeaderChar">
    <w:name w:val="Header Char"/>
    <w:basedOn w:val="DefaultParagraphFont"/>
    <w:link w:val="Header"/>
    <w:uiPriority w:val="99"/>
    <w:rsid w:val="00163DE6"/>
    <w:rPr>
      <w:sz w:val="24"/>
      <w:szCs w:val="24"/>
    </w:rPr>
  </w:style>
  <w:style w:type="paragraph" w:styleId="Footer">
    <w:name w:val="footer"/>
    <w:basedOn w:val="Normal"/>
    <w:link w:val="FooterChar"/>
    <w:rsid w:val="00163DE6"/>
    <w:pPr>
      <w:tabs>
        <w:tab w:val="center" w:pos="4680"/>
        <w:tab w:val="right" w:pos="9360"/>
      </w:tabs>
    </w:pPr>
  </w:style>
  <w:style w:type="character" w:customStyle="1" w:styleId="FooterChar">
    <w:name w:val="Footer Char"/>
    <w:basedOn w:val="DefaultParagraphFont"/>
    <w:link w:val="Footer"/>
    <w:rsid w:val="00163DE6"/>
    <w:rPr>
      <w:sz w:val="24"/>
      <w:szCs w:val="24"/>
    </w:rPr>
  </w:style>
  <w:style w:type="paragraph" w:styleId="BalloonText">
    <w:name w:val="Balloon Text"/>
    <w:basedOn w:val="Normal"/>
    <w:link w:val="BalloonTextChar"/>
    <w:rsid w:val="00F32228"/>
    <w:rPr>
      <w:rFonts w:ascii="Tahoma" w:hAnsi="Tahoma" w:cs="Tahoma"/>
      <w:sz w:val="16"/>
      <w:szCs w:val="16"/>
    </w:rPr>
  </w:style>
  <w:style w:type="character" w:customStyle="1" w:styleId="BalloonTextChar">
    <w:name w:val="Balloon Text Char"/>
    <w:basedOn w:val="DefaultParagraphFont"/>
    <w:link w:val="BalloonText"/>
    <w:rsid w:val="00F32228"/>
    <w:rPr>
      <w:rFonts w:ascii="Tahoma" w:hAnsi="Tahoma" w:cs="Tahoma"/>
      <w:sz w:val="16"/>
      <w:szCs w:val="16"/>
    </w:rPr>
  </w:style>
  <w:style w:type="paragraph" w:customStyle="1" w:styleId="Default">
    <w:name w:val="Default"/>
    <w:rsid w:val="00E86BC0"/>
    <w:pPr>
      <w:autoSpaceDE w:val="0"/>
      <w:autoSpaceDN w:val="0"/>
      <w:adjustRightInd w:val="0"/>
    </w:pPr>
    <w:rPr>
      <w:color w:val="000000"/>
      <w:sz w:val="24"/>
      <w:szCs w:val="24"/>
      <w:lang w:bidi="en-US"/>
    </w:rPr>
  </w:style>
  <w:style w:type="character" w:customStyle="1" w:styleId="apple-converted-space">
    <w:name w:val="apple-converted-space"/>
    <w:basedOn w:val="DefaultParagraphFont"/>
    <w:rsid w:val="00F47675"/>
  </w:style>
  <w:style w:type="character" w:customStyle="1" w:styleId="Heading1Char">
    <w:name w:val="Heading 1 Char"/>
    <w:basedOn w:val="DefaultParagraphFont"/>
    <w:link w:val="Heading1"/>
    <w:uiPriority w:val="9"/>
    <w:rsid w:val="0056473F"/>
    <w:rPr>
      <w:smallCaps/>
      <w:spacing w:val="5"/>
      <w:sz w:val="32"/>
      <w:szCs w:val="32"/>
    </w:rPr>
  </w:style>
  <w:style w:type="character" w:customStyle="1" w:styleId="Heading2Char">
    <w:name w:val="Heading 2 Char"/>
    <w:basedOn w:val="DefaultParagraphFont"/>
    <w:link w:val="Heading2"/>
    <w:uiPriority w:val="9"/>
    <w:rsid w:val="0056473F"/>
    <w:rPr>
      <w:smallCaps/>
      <w:spacing w:val="5"/>
      <w:sz w:val="28"/>
      <w:szCs w:val="28"/>
    </w:rPr>
  </w:style>
  <w:style w:type="character" w:customStyle="1" w:styleId="Heading3Char">
    <w:name w:val="Heading 3 Char"/>
    <w:basedOn w:val="DefaultParagraphFont"/>
    <w:link w:val="Heading3"/>
    <w:uiPriority w:val="9"/>
    <w:rsid w:val="0056473F"/>
    <w:rPr>
      <w:smallCaps/>
      <w:spacing w:val="5"/>
      <w:sz w:val="24"/>
      <w:szCs w:val="24"/>
    </w:rPr>
  </w:style>
  <w:style w:type="character" w:customStyle="1" w:styleId="Heading4Char">
    <w:name w:val="Heading 4 Char"/>
    <w:basedOn w:val="DefaultParagraphFont"/>
    <w:link w:val="Heading4"/>
    <w:uiPriority w:val="9"/>
    <w:rsid w:val="0056473F"/>
    <w:rPr>
      <w:smallCaps/>
      <w:spacing w:val="10"/>
      <w:sz w:val="22"/>
      <w:szCs w:val="22"/>
    </w:rPr>
  </w:style>
  <w:style w:type="character" w:customStyle="1" w:styleId="Heading5Char">
    <w:name w:val="Heading 5 Char"/>
    <w:basedOn w:val="DefaultParagraphFont"/>
    <w:link w:val="Heading5"/>
    <w:uiPriority w:val="9"/>
    <w:rsid w:val="0056473F"/>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56473F"/>
    <w:rPr>
      <w:smallCaps/>
      <w:color w:val="C0504D" w:themeColor="accent2"/>
      <w:spacing w:val="5"/>
      <w:sz w:val="22"/>
    </w:rPr>
  </w:style>
  <w:style w:type="character" w:customStyle="1" w:styleId="Heading7Char">
    <w:name w:val="Heading 7 Char"/>
    <w:basedOn w:val="DefaultParagraphFont"/>
    <w:link w:val="Heading7"/>
    <w:uiPriority w:val="9"/>
    <w:rsid w:val="0056473F"/>
    <w:rPr>
      <w:b/>
      <w:smallCaps/>
      <w:color w:val="C0504D" w:themeColor="accent2"/>
      <w:spacing w:val="10"/>
    </w:rPr>
  </w:style>
  <w:style w:type="character" w:customStyle="1" w:styleId="Heading8Char">
    <w:name w:val="Heading 8 Char"/>
    <w:basedOn w:val="DefaultParagraphFont"/>
    <w:link w:val="Heading8"/>
    <w:uiPriority w:val="9"/>
    <w:rsid w:val="0056473F"/>
    <w:rPr>
      <w:b/>
      <w:i/>
      <w:smallCaps/>
      <w:color w:val="943634" w:themeColor="accent2" w:themeShade="BF"/>
    </w:rPr>
  </w:style>
  <w:style w:type="character" w:customStyle="1" w:styleId="Heading9Char">
    <w:name w:val="Heading 9 Char"/>
    <w:basedOn w:val="DefaultParagraphFont"/>
    <w:link w:val="Heading9"/>
    <w:uiPriority w:val="9"/>
    <w:rsid w:val="0056473F"/>
    <w:rPr>
      <w:b/>
      <w:i/>
      <w:smallCaps/>
      <w:color w:val="622423" w:themeColor="accent2" w:themeShade="7F"/>
    </w:rPr>
  </w:style>
  <w:style w:type="paragraph" w:styleId="Title">
    <w:name w:val="Title"/>
    <w:basedOn w:val="Normal"/>
    <w:next w:val="Normal"/>
    <w:link w:val="TitleChar"/>
    <w:uiPriority w:val="10"/>
    <w:qFormat/>
    <w:rsid w:val="0056473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6473F"/>
    <w:rPr>
      <w:smallCaps/>
      <w:sz w:val="48"/>
      <w:szCs w:val="48"/>
    </w:rPr>
  </w:style>
  <w:style w:type="paragraph" w:styleId="Subtitle">
    <w:name w:val="Subtitle"/>
    <w:basedOn w:val="Normal"/>
    <w:next w:val="Normal"/>
    <w:link w:val="SubtitleChar"/>
    <w:uiPriority w:val="11"/>
    <w:qFormat/>
    <w:rsid w:val="0056473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6473F"/>
    <w:rPr>
      <w:rFonts w:asciiTheme="majorHAnsi" w:eastAsiaTheme="majorEastAsia" w:hAnsiTheme="majorHAnsi" w:cstheme="majorBidi"/>
      <w:szCs w:val="22"/>
    </w:rPr>
  </w:style>
  <w:style w:type="character" w:styleId="Strong">
    <w:name w:val="Strong"/>
    <w:uiPriority w:val="22"/>
    <w:qFormat/>
    <w:rsid w:val="0056473F"/>
    <w:rPr>
      <w:b/>
      <w:color w:val="C0504D" w:themeColor="accent2"/>
    </w:rPr>
  </w:style>
  <w:style w:type="character" w:styleId="Emphasis">
    <w:name w:val="Emphasis"/>
    <w:uiPriority w:val="20"/>
    <w:qFormat/>
    <w:rsid w:val="0056473F"/>
    <w:rPr>
      <w:b/>
      <w:i/>
      <w:spacing w:val="10"/>
    </w:rPr>
  </w:style>
  <w:style w:type="paragraph" w:styleId="NoSpacing">
    <w:name w:val="No Spacing"/>
    <w:basedOn w:val="Normal"/>
    <w:link w:val="NoSpacingChar"/>
    <w:uiPriority w:val="1"/>
    <w:qFormat/>
    <w:rsid w:val="0056473F"/>
    <w:pPr>
      <w:spacing w:after="0" w:line="240" w:lineRule="auto"/>
    </w:pPr>
  </w:style>
  <w:style w:type="paragraph" w:styleId="Quote">
    <w:name w:val="Quote"/>
    <w:basedOn w:val="Normal"/>
    <w:next w:val="Normal"/>
    <w:link w:val="QuoteChar"/>
    <w:uiPriority w:val="29"/>
    <w:qFormat/>
    <w:rsid w:val="0056473F"/>
    <w:rPr>
      <w:i/>
    </w:rPr>
  </w:style>
  <w:style w:type="character" w:customStyle="1" w:styleId="QuoteChar">
    <w:name w:val="Quote Char"/>
    <w:basedOn w:val="DefaultParagraphFont"/>
    <w:link w:val="Quote"/>
    <w:uiPriority w:val="29"/>
    <w:rsid w:val="0056473F"/>
    <w:rPr>
      <w:i/>
    </w:rPr>
  </w:style>
  <w:style w:type="paragraph" w:styleId="IntenseQuote">
    <w:name w:val="Intense Quote"/>
    <w:basedOn w:val="Normal"/>
    <w:next w:val="Normal"/>
    <w:link w:val="IntenseQuoteChar"/>
    <w:uiPriority w:val="30"/>
    <w:qFormat/>
    <w:rsid w:val="0056473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6473F"/>
    <w:rPr>
      <w:b/>
      <w:i/>
      <w:color w:val="FFFFFF" w:themeColor="background1"/>
      <w:shd w:val="clear" w:color="auto" w:fill="C0504D" w:themeFill="accent2"/>
    </w:rPr>
  </w:style>
  <w:style w:type="character" w:styleId="SubtleEmphasis">
    <w:name w:val="Subtle Emphasis"/>
    <w:uiPriority w:val="19"/>
    <w:qFormat/>
    <w:rsid w:val="0056473F"/>
    <w:rPr>
      <w:i/>
    </w:rPr>
  </w:style>
  <w:style w:type="character" w:styleId="IntenseEmphasis">
    <w:name w:val="Intense Emphasis"/>
    <w:uiPriority w:val="21"/>
    <w:qFormat/>
    <w:rsid w:val="0056473F"/>
    <w:rPr>
      <w:b/>
      <w:i/>
      <w:color w:val="C0504D" w:themeColor="accent2"/>
      <w:spacing w:val="10"/>
    </w:rPr>
  </w:style>
  <w:style w:type="character" w:styleId="SubtleReference">
    <w:name w:val="Subtle Reference"/>
    <w:uiPriority w:val="31"/>
    <w:qFormat/>
    <w:rsid w:val="0056473F"/>
    <w:rPr>
      <w:b/>
    </w:rPr>
  </w:style>
  <w:style w:type="character" w:styleId="IntenseReference">
    <w:name w:val="Intense Reference"/>
    <w:uiPriority w:val="32"/>
    <w:qFormat/>
    <w:rsid w:val="0056473F"/>
    <w:rPr>
      <w:b/>
      <w:bCs/>
      <w:smallCaps/>
      <w:spacing w:val="5"/>
      <w:sz w:val="22"/>
      <w:szCs w:val="22"/>
      <w:u w:val="single"/>
    </w:rPr>
  </w:style>
  <w:style w:type="character" w:styleId="BookTitle">
    <w:name w:val="Book Title"/>
    <w:uiPriority w:val="33"/>
    <w:qFormat/>
    <w:rsid w:val="0056473F"/>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56473F"/>
    <w:pPr>
      <w:outlineLvl w:val="9"/>
    </w:pPr>
    <w:rPr>
      <w:lang w:bidi="en-US"/>
    </w:rPr>
  </w:style>
  <w:style w:type="character" w:customStyle="1" w:styleId="knx-annotation">
    <w:name w:val="knx-annotation"/>
    <w:basedOn w:val="DefaultParagraphFont"/>
    <w:rsid w:val="00F220B8"/>
  </w:style>
  <w:style w:type="paragraph" w:customStyle="1" w:styleId="Subhead2">
    <w:name w:val="Subhead 2"/>
    <w:basedOn w:val="Normal"/>
    <w:rsid w:val="003D5300"/>
    <w:pPr>
      <w:tabs>
        <w:tab w:val="left" w:pos="1531"/>
      </w:tabs>
      <w:autoSpaceDE w:val="0"/>
      <w:autoSpaceDN w:val="0"/>
      <w:adjustRightInd w:val="0"/>
      <w:spacing w:after="0" w:line="260" w:lineRule="atLeast"/>
      <w:ind w:left="1531" w:right="1134" w:hanging="1531"/>
    </w:pPr>
    <w:rPr>
      <w:rFonts w:ascii="Univers 55" w:eastAsia="SimSun" w:hAnsi="Univers 55" w:cs="Univers 55"/>
      <w:b/>
      <w:bCs/>
      <w:color w:val="0C2D83"/>
      <w:lang w:val="en-NZ" w:eastAsia="en-NZ"/>
    </w:rPr>
  </w:style>
  <w:style w:type="character" w:styleId="CommentReference">
    <w:name w:val="annotation reference"/>
    <w:basedOn w:val="DefaultParagraphFont"/>
    <w:rsid w:val="005C1CEE"/>
    <w:rPr>
      <w:sz w:val="16"/>
      <w:szCs w:val="16"/>
    </w:rPr>
  </w:style>
  <w:style w:type="paragraph" w:styleId="CommentText">
    <w:name w:val="annotation text"/>
    <w:basedOn w:val="Normal"/>
    <w:link w:val="CommentTextChar"/>
    <w:rsid w:val="005C1CEE"/>
  </w:style>
  <w:style w:type="character" w:customStyle="1" w:styleId="CommentTextChar">
    <w:name w:val="Comment Text Char"/>
    <w:basedOn w:val="DefaultParagraphFont"/>
    <w:link w:val="CommentText"/>
    <w:rsid w:val="005C1CEE"/>
    <w:rPr>
      <w:lang w:val="en-GB" w:eastAsia="en-US" w:bidi="en-US"/>
    </w:rPr>
  </w:style>
  <w:style w:type="paragraph" w:styleId="CommentSubject">
    <w:name w:val="annotation subject"/>
    <w:basedOn w:val="CommentText"/>
    <w:next w:val="CommentText"/>
    <w:link w:val="CommentSubjectChar"/>
    <w:rsid w:val="005C1CEE"/>
    <w:rPr>
      <w:b/>
      <w:bCs/>
    </w:rPr>
  </w:style>
  <w:style w:type="character" w:customStyle="1" w:styleId="CommentSubjectChar">
    <w:name w:val="Comment Subject Char"/>
    <w:basedOn w:val="CommentTextChar"/>
    <w:link w:val="CommentSubject"/>
    <w:rsid w:val="005C1CEE"/>
    <w:rPr>
      <w:b/>
      <w:bCs/>
      <w:lang w:val="en-GB" w:eastAsia="en-US" w:bidi="en-US"/>
    </w:rPr>
  </w:style>
  <w:style w:type="paragraph" w:styleId="DocumentMap">
    <w:name w:val="Document Map"/>
    <w:basedOn w:val="Normal"/>
    <w:link w:val="DocumentMapChar"/>
    <w:rsid w:val="002F3A84"/>
    <w:rPr>
      <w:rFonts w:ascii="Tahoma" w:hAnsi="Tahoma" w:cs="Tahoma"/>
      <w:sz w:val="16"/>
      <w:szCs w:val="16"/>
    </w:rPr>
  </w:style>
  <w:style w:type="character" w:customStyle="1" w:styleId="DocumentMapChar">
    <w:name w:val="Document Map Char"/>
    <w:basedOn w:val="DefaultParagraphFont"/>
    <w:link w:val="DocumentMap"/>
    <w:rsid w:val="002F3A84"/>
    <w:rPr>
      <w:rFonts w:ascii="Tahoma" w:hAnsi="Tahoma" w:cs="Tahoma"/>
      <w:sz w:val="16"/>
      <w:szCs w:val="16"/>
      <w:lang w:val="en-GB" w:bidi="en-US"/>
    </w:rPr>
  </w:style>
  <w:style w:type="paragraph" w:styleId="NormalWeb">
    <w:name w:val="Normal (Web)"/>
    <w:basedOn w:val="Normal"/>
    <w:uiPriority w:val="99"/>
    <w:unhideWhenUsed/>
    <w:rsid w:val="0007108D"/>
    <w:pPr>
      <w:spacing w:before="100" w:beforeAutospacing="1" w:after="100" w:afterAutospacing="1" w:line="240" w:lineRule="auto"/>
    </w:pPr>
    <w:rPr>
      <w:rFonts w:ascii="Times New Roman" w:hAnsi="Times New Roman"/>
      <w:color w:val="000000"/>
      <w:sz w:val="24"/>
      <w:szCs w:val="24"/>
    </w:rPr>
  </w:style>
  <w:style w:type="character" w:customStyle="1" w:styleId="aqj">
    <w:name w:val="aqj"/>
    <w:basedOn w:val="DefaultParagraphFont"/>
    <w:rsid w:val="004D02C0"/>
  </w:style>
  <w:style w:type="character" w:styleId="PlaceholderText">
    <w:name w:val="Placeholder Text"/>
    <w:basedOn w:val="DefaultParagraphFont"/>
    <w:uiPriority w:val="99"/>
    <w:semiHidden/>
    <w:rsid w:val="00D53016"/>
    <w:rPr>
      <w:color w:val="808080"/>
    </w:rPr>
  </w:style>
  <w:style w:type="paragraph" w:customStyle="1" w:styleId="BodyA">
    <w:name w:val="Body A"/>
    <w:rsid w:val="005A2DE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MY"/>
    </w:rPr>
  </w:style>
  <w:style w:type="paragraph" w:styleId="Caption">
    <w:name w:val="caption"/>
    <w:basedOn w:val="Normal"/>
    <w:next w:val="Normal"/>
    <w:uiPriority w:val="35"/>
    <w:semiHidden/>
    <w:unhideWhenUsed/>
    <w:qFormat/>
    <w:rsid w:val="0056473F"/>
    <w:rPr>
      <w:b/>
      <w:bCs/>
      <w:caps/>
      <w:sz w:val="16"/>
      <w:szCs w:val="18"/>
    </w:rPr>
  </w:style>
  <w:style w:type="character" w:customStyle="1" w:styleId="NoSpacingChar">
    <w:name w:val="No Spacing Char"/>
    <w:basedOn w:val="DefaultParagraphFont"/>
    <w:link w:val="NoSpacing"/>
    <w:uiPriority w:val="1"/>
    <w:rsid w:val="0056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284">
      <w:bodyDiv w:val="1"/>
      <w:marLeft w:val="0"/>
      <w:marRight w:val="0"/>
      <w:marTop w:val="0"/>
      <w:marBottom w:val="0"/>
      <w:divBdr>
        <w:top w:val="none" w:sz="0" w:space="0" w:color="auto"/>
        <w:left w:val="none" w:sz="0" w:space="0" w:color="auto"/>
        <w:bottom w:val="none" w:sz="0" w:space="0" w:color="auto"/>
        <w:right w:val="none" w:sz="0" w:space="0" w:color="auto"/>
      </w:divBdr>
    </w:div>
    <w:div w:id="24714457">
      <w:bodyDiv w:val="1"/>
      <w:marLeft w:val="0"/>
      <w:marRight w:val="0"/>
      <w:marTop w:val="0"/>
      <w:marBottom w:val="0"/>
      <w:divBdr>
        <w:top w:val="none" w:sz="0" w:space="0" w:color="auto"/>
        <w:left w:val="none" w:sz="0" w:space="0" w:color="auto"/>
        <w:bottom w:val="none" w:sz="0" w:space="0" w:color="auto"/>
        <w:right w:val="none" w:sz="0" w:space="0" w:color="auto"/>
      </w:divBdr>
    </w:div>
    <w:div w:id="46414647">
      <w:bodyDiv w:val="1"/>
      <w:marLeft w:val="0"/>
      <w:marRight w:val="0"/>
      <w:marTop w:val="0"/>
      <w:marBottom w:val="0"/>
      <w:divBdr>
        <w:top w:val="none" w:sz="0" w:space="0" w:color="auto"/>
        <w:left w:val="none" w:sz="0" w:space="0" w:color="auto"/>
        <w:bottom w:val="none" w:sz="0" w:space="0" w:color="auto"/>
        <w:right w:val="none" w:sz="0" w:space="0" w:color="auto"/>
      </w:divBdr>
    </w:div>
    <w:div w:id="74598450">
      <w:bodyDiv w:val="1"/>
      <w:marLeft w:val="0"/>
      <w:marRight w:val="0"/>
      <w:marTop w:val="0"/>
      <w:marBottom w:val="0"/>
      <w:divBdr>
        <w:top w:val="none" w:sz="0" w:space="0" w:color="auto"/>
        <w:left w:val="none" w:sz="0" w:space="0" w:color="auto"/>
        <w:bottom w:val="none" w:sz="0" w:space="0" w:color="auto"/>
        <w:right w:val="none" w:sz="0" w:space="0" w:color="auto"/>
      </w:divBdr>
    </w:div>
    <w:div w:id="98840682">
      <w:bodyDiv w:val="1"/>
      <w:marLeft w:val="0"/>
      <w:marRight w:val="0"/>
      <w:marTop w:val="0"/>
      <w:marBottom w:val="0"/>
      <w:divBdr>
        <w:top w:val="none" w:sz="0" w:space="0" w:color="auto"/>
        <w:left w:val="none" w:sz="0" w:space="0" w:color="auto"/>
        <w:bottom w:val="none" w:sz="0" w:space="0" w:color="auto"/>
        <w:right w:val="none" w:sz="0" w:space="0" w:color="auto"/>
      </w:divBdr>
    </w:div>
    <w:div w:id="120153782">
      <w:bodyDiv w:val="1"/>
      <w:marLeft w:val="0"/>
      <w:marRight w:val="0"/>
      <w:marTop w:val="0"/>
      <w:marBottom w:val="0"/>
      <w:divBdr>
        <w:top w:val="none" w:sz="0" w:space="0" w:color="auto"/>
        <w:left w:val="none" w:sz="0" w:space="0" w:color="auto"/>
        <w:bottom w:val="none" w:sz="0" w:space="0" w:color="auto"/>
        <w:right w:val="none" w:sz="0" w:space="0" w:color="auto"/>
      </w:divBdr>
    </w:div>
    <w:div w:id="150413415">
      <w:bodyDiv w:val="1"/>
      <w:marLeft w:val="0"/>
      <w:marRight w:val="0"/>
      <w:marTop w:val="0"/>
      <w:marBottom w:val="0"/>
      <w:divBdr>
        <w:top w:val="none" w:sz="0" w:space="0" w:color="auto"/>
        <w:left w:val="none" w:sz="0" w:space="0" w:color="auto"/>
        <w:bottom w:val="none" w:sz="0" w:space="0" w:color="auto"/>
        <w:right w:val="none" w:sz="0" w:space="0" w:color="auto"/>
      </w:divBdr>
    </w:div>
    <w:div w:id="163517799">
      <w:bodyDiv w:val="1"/>
      <w:marLeft w:val="0"/>
      <w:marRight w:val="0"/>
      <w:marTop w:val="0"/>
      <w:marBottom w:val="0"/>
      <w:divBdr>
        <w:top w:val="none" w:sz="0" w:space="0" w:color="auto"/>
        <w:left w:val="none" w:sz="0" w:space="0" w:color="auto"/>
        <w:bottom w:val="none" w:sz="0" w:space="0" w:color="auto"/>
        <w:right w:val="none" w:sz="0" w:space="0" w:color="auto"/>
      </w:divBdr>
    </w:div>
    <w:div w:id="165024405">
      <w:bodyDiv w:val="1"/>
      <w:marLeft w:val="0"/>
      <w:marRight w:val="0"/>
      <w:marTop w:val="0"/>
      <w:marBottom w:val="0"/>
      <w:divBdr>
        <w:top w:val="none" w:sz="0" w:space="0" w:color="auto"/>
        <w:left w:val="none" w:sz="0" w:space="0" w:color="auto"/>
        <w:bottom w:val="none" w:sz="0" w:space="0" w:color="auto"/>
        <w:right w:val="none" w:sz="0" w:space="0" w:color="auto"/>
      </w:divBdr>
    </w:div>
    <w:div w:id="183247520">
      <w:bodyDiv w:val="1"/>
      <w:marLeft w:val="0"/>
      <w:marRight w:val="0"/>
      <w:marTop w:val="0"/>
      <w:marBottom w:val="0"/>
      <w:divBdr>
        <w:top w:val="none" w:sz="0" w:space="0" w:color="auto"/>
        <w:left w:val="none" w:sz="0" w:space="0" w:color="auto"/>
        <w:bottom w:val="none" w:sz="0" w:space="0" w:color="auto"/>
        <w:right w:val="none" w:sz="0" w:space="0" w:color="auto"/>
      </w:divBdr>
    </w:div>
    <w:div w:id="183329753">
      <w:bodyDiv w:val="1"/>
      <w:marLeft w:val="0"/>
      <w:marRight w:val="0"/>
      <w:marTop w:val="0"/>
      <w:marBottom w:val="0"/>
      <w:divBdr>
        <w:top w:val="none" w:sz="0" w:space="0" w:color="auto"/>
        <w:left w:val="none" w:sz="0" w:space="0" w:color="auto"/>
        <w:bottom w:val="none" w:sz="0" w:space="0" w:color="auto"/>
        <w:right w:val="none" w:sz="0" w:space="0" w:color="auto"/>
      </w:divBdr>
    </w:div>
    <w:div w:id="198976977">
      <w:bodyDiv w:val="1"/>
      <w:marLeft w:val="0"/>
      <w:marRight w:val="0"/>
      <w:marTop w:val="0"/>
      <w:marBottom w:val="0"/>
      <w:divBdr>
        <w:top w:val="none" w:sz="0" w:space="0" w:color="auto"/>
        <w:left w:val="none" w:sz="0" w:space="0" w:color="auto"/>
        <w:bottom w:val="none" w:sz="0" w:space="0" w:color="auto"/>
        <w:right w:val="none" w:sz="0" w:space="0" w:color="auto"/>
      </w:divBdr>
    </w:div>
    <w:div w:id="248737870">
      <w:bodyDiv w:val="1"/>
      <w:marLeft w:val="0"/>
      <w:marRight w:val="0"/>
      <w:marTop w:val="0"/>
      <w:marBottom w:val="0"/>
      <w:divBdr>
        <w:top w:val="none" w:sz="0" w:space="0" w:color="auto"/>
        <w:left w:val="none" w:sz="0" w:space="0" w:color="auto"/>
        <w:bottom w:val="none" w:sz="0" w:space="0" w:color="auto"/>
        <w:right w:val="none" w:sz="0" w:space="0" w:color="auto"/>
      </w:divBdr>
    </w:div>
    <w:div w:id="290282763">
      <w:bodyDiv w:val="1"/>
      <w:marLeft w:val="0"/>
      <w:marRight w:val="0"/>
      <w:marTop w:val="0"/>
      <w:marBottom w:val="0"/>
      <w:divBdr>
        <w:top w:val="none" w:sz="0" w:space="0" w:color="auto"/>
        <w:left w:val="none" w:sz="0" w:space="0" w:color="auto"/>
        <w:bottom w:val="none" w:sz="0" w:space="0" w:color="auto"/>
        <w:right w:val="none" w:sz="0" w:space="0" w:color="auto"/>
      </w:divBdr>
    </w:div>
    <w:div w:id="292253685">
      <w:bodyDiv w:val="1"/>
      <w:marLeft w:val="0"/>
      <w:marRight w:val="0"/>
      <w:marTop w:val="0"/>
      <w:marBottom w:val="0"/>
      <w:divBdr>
        <w:top w:val="none" w:sz="0" w:space="0" w:color="auto"/>
        <w:left w:val="none" w:sz="0" w:space="0" w:color="auto"/>
        <w:bottom w:val="none" w:sz="0" w:space="0" w:color="auto"/>
        <w:right w:val="none" w:sz="0" w:space="0" w:color="auto"/>
      </w:divBdr>
    </w:div>
    <w:div w:id="304704289">
      <w:bodyDiv w:val="1"/>
      <w:marLeft w:val="0"/>
      <w:marRight w:val="0"/>
      <w:marTop w:val="0"/>
      <w:marBottom w:val="0"/>
      <w:divBdr>
        <w:top w:val="none" w:sz="0" w:space="0" w:color="auto"/>
        <w:left w:val="none" w:sz="0" w:space="0" w:color="auto"/>
        <w:bottom w:val="none" w:sz="0" w:space="0" w:color="auto"/>
        <w:right w:val="none" w:sz="0" w:space="0" w:color="auto"/>
      </w:divBdr>
    </w:div>
    <w:div w:id="327828097">
      <w:bodyDiv w:val="1"/>
      <w:marLeft w:val="0"/>
      <w:marRight w:val="0"/>
      <w:marTop w:val="0"/>
      <w:marBottom w:val="0"/>
      <w:divBdr>
        <w:top w:val="none" w:sz="0" w:space="0" w:color="auto"/>
        <w:left w:val="none" w:sz="0" w:space="0" w:color="auto"/>
        <w:bottom w:val="none" w:sz="0" w:space="0" w:color="auto"/>
        <w:right w:val="none" w:sz="0" w:space="0" w:color="auto"/>
      </w:divBdr>
    </w:div>
    <w:div w:id="365568974">
      <w:bodyDiv w:val="1"/>
      <w:marLeft w:val="0"/>
      <w:marRight w:val="0"/>
      <w:marTop w:val="0"/>
      <w:marBottom w:val="0"/>
      <w:divBdr>
        <w:top w:val="none" w:sz="0" w:space="0" w:color="auto"/>
        <w:left w:val="none" w:sz="0" w:space="0" w:color="auto"/>
        <w:bottom w:val="none" w:sz="0" w:space="0" w:color="auto"/>
        <w:right w:val="none" w:sz="0" w:space="0" w:color="auto"/>
      </w:divBdr>
    </w:div>
    <w:div w:id="369380576">
      <w:bodyDiv w:val="1"/>
      <w:marLeft w:val="0"/>
      <w:marRight w:val="0"/>
      <w:marTop w:val="0"/>
      <w:marBottom w:val="0"/>
      <w:divBdr>
        <w:top w:val="none" w:sz="0" w:space="0" w:color="auto"/>
        <w:left w:val="none" w:sz="0" w:space="0" w:color="auto"/>
        <w:bottom w:val="none" w:sz="0" w:space="0" w:color="auto"/>
        <w:right w:val="none" w:sz="0" w:space="0" w:color="auto"/>
      </w:divBdr>
    </w:div>
    <w:div w:id="373896447">
      <w:bodyDiv w:val="1"/>
      <w:marLeft w:val="0"/>
      <w:marRight w:val="0"/>
      <w:marTop w:val="0"/>
      <w:marBottom w:val="0"/>
      <w:divBdr>
        <w:top w:val="none" w:sz="0" w:space="0" w:color="auto"/>
        <w:left w:val="none" w:sz="0" w:space="0" w:color="auto"/>
        <w:bottom w:val="none" w:sz="0" w:space="0" w:color="auto"/>
        <w:right w:val="none" w:sz="0" w:space="0" w:color="auto"/>
      </w:divBdr>
    </w:div>
    <w:div w:id="384572522">
      <w:bodyDiv w:val="1"/>
      <w:marLeft w:val="0"/>
      <w:marRight w:val="0"/>
      <w:marTop w:val="0"/>
      <w:marBottom w:val="0"/>
      <w:divBdr>
        <w:top w:val="none" w:sz="0" w:space="0" w:color="auto"/>
        <w:left w:val="none" w:sz="0" w:space="0" w:color="auto"/>
        <w:bottom w:val="none" w:sz="0" w:space="0" w:color="auto"/>
        <w:right w:val="none" w:sz="0" w:space="0" w:color="auto"/>
      </w:divBdr>
    </w:div>
    <w:div w:id="390005543">
      <w:bodyDiv w:val="1"/>
      <w:marLeft w:val="0"/>
      <w:marRight w:val="0"/>
      <w:marTop w:val="0"/>
      <w:marBottom w:val="0"/>
      <w:divBdr>
        <w:top w:val="none" w:sz="0" w:space="0" w:color="auto"/>
        <w:left w:val="none" w:sz="0" w:space="0" w:color="auto"/>
        <w:bottom w:val="none" w:sz="0" w:space="0" w:color="auto"/>
        <w:right w:val="none" w:sz="0" w:space="0" w:color="auto"/>
      </w:divBdr>
    </w:div>
    <w:div w:id="407771919">
      <w:bodyDiv w:val="1"/>
      <w:marLeft w:val="0"/>
      <w:marRight w:val="0"/>
      <w:marTop w:val="0"/>
      <w:marBottom w:val="0"/>
      <w:divBdr>
        <w:top w:val="none" w:sz="0" w:space="0" w:color="auto"/>
        <w:left w:val="none" w:sz="0" w:space="0" w:color="auto"/>
        <w:bottom w:val="none" w:sz="0" w:space="0" w:color="auto"/>
        <w:right w:val="none" w:sz="0" w:space="0" w:color="auto"/>
      </w:divBdr>
    </w:div>
    <w:div w:id="411895831">
      <w:bodyDiv w:val="1"/>
      <w:marLeft w:val="0"/>
      <w:marRight w:val="0"/>
      <w:marTop w:val="0"/>
      <w:marBottom w:val="0"/>
      <w:divBdr>
        <w:top w:val="none" w:sz="0" w:space="0" w:color="auto"/>
        <w:left w:val="none" w:sz="0" w:space="0" w:color="auto"/>
        <w:bottom w:val="none" w:sz="0" w:space="0" w:color="auto"/>
        <w:right w:val="none" w:sz="0" w:space="0" w:color="auto"/>
      </w:divBdr>
    </w:div>
    <w:div w:id="423963815">
      <w:bodyDiv w:val="1"/>
      <w:marLeft w:val="0"/>
      <w:marRight w:val="0"/>
      <w:marTop w:val="0"/>
      <w:marBottom w:val="0"/>
      <w:divBdr>
        <w:top w:val="none" w:sz="0" w:space="0" w:color="auto"/>
        <w:left w:val="none" w:sz="0" w:space="0" w:color="auto"/>
        <w:bottom w:val="none" w:sz="0" w:space="0" w:color="auto"/>
        <w:right w:val="none" w:sz="0" w:space="0" w:color="auto"/>
      </w:divBdr>
    </w:div>
    <w:div w:id="427506393">
      <w:bodyDiv w:val="1"/>
      <w:marLeft w:val="0"/>
      <w:marRight w:val="0"/>
      <w:marTop w:val="0"/>
      <w:marBottom w:val="0"/>
      <w:divBdr>
        <w:top w:val="none" w:sz="0" w:space="0" w:color="auto"/>
        <w:left w:val="none" w:sz="0" w:space="0" w:color="auto"/>
        <w:bottom w:val="none" w:sz="0" w:space="0" w:color="auto"/>
        <w:right w:val="none" w:sz="0" w:space="0" w:color="auto"/>
      </w:divBdr>
    </w:div>
    <w:div w:id="432406788">
      <w:bodyDiv w:val="1"/>
      <w:marLeft w:val="0"/>
      <w:marRight w:val="0"/>
      <w:marTop w:val="0"/>
      <w:marBottom w:val="0"/>
      <w:divBdr>
        <w:top w:val="none" w:sz="0" w:space="0" w:color="auto"/>
        <w:left w:val="none" w:sz="0" w:space="0" w:color="auto"/>
        <w:bottom w:val="none" w:sz="0" w:space="0" w:color="auto"/>
        <w:right w:val="none" w:sz="0" w:space="0" w:color="auto"/>
      </w:divBdr>
    </w:div>
    <w:div w:id="443840583">
      <w:bodyDiv w:val="1"/>
      <w:marLeft w:val="0"/>
      <w:marRight w:val="0"/>
      <w:marTop w:val="0"/>
      <w:marBottom w:val="0"/>
      <w:divBdr>
        <w:top w:val="none" w:sz="0" w:space="0" w:color="auto"/>
        <w:left w:val="none" w:sz="0" w:space="0" w:color="auto"/>
        <w:bottom w:val="none" w:sz="0" w:space="0" w:color="auto"/>
        <w:right w:val="none" w:sz="0" w:space="0" w:color="auto"/>
      </w:divBdr>
      <w:divsChild>
        <w:div w:id="797377190">
          <w:marLeft w:val="0"/>
          <w:marRight w:val="0"/>
          <w:marTop w:val="0"/>
          <w:marBottom w:val="0"/>
          <w:divBdr>
            <w:top w:val="none" w:sz="0" w:space="0" w:color="auto"/>
            <w:left w:val="none" w:sz="0" w:space="0" w:color="auto"/>
            <w:bottom w:val="none" w:sz="0" w:space="0" w:color="auto"/>
            <w:right w:val="none" w:sz="0" w:space="0" w:color="auto"/>
          </w:divBdr>
          <w:divsChild>
            <w:div w:id="653877156">
              <w:marLeft w:val="0"/>
              <w:marRight w:val="0"/>
              <w:marTop w:val="0"/>
              <w:marBottom w:val="0"/>
              <w:divBdr>
                <w:top w:val="none" w:sz="0" w:space="0" w:color="auto"/>
                <w:left w:val="none" w:sz="0" w:space="0" w:color="auto"/>
                <w:bottom w:val="none" w:sz="0" w:space="0" w:color="auto"/>
                <w:right w:val="none" w:sz="0" w:space="0" w:color="auto"/>
              </w:divBdr>
              <w:divsChild>
                <w:div w:id="6388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3553">
      <w:bodyDiv w:val="1"/>
      <w:marLeft w:val="0"/>
      <w:marRight w:val="0"/>
      <w:marTop w:val="0"/>
      <w:marBottom w:val="0"/>
      <w:divBdr>
        <w:top w:val="none" w:sz="0" w:space="0" w:color="auto"/>
        <w:left w:val="none" w:sz="0" w:space="0" w:color="auto"/>
        <w:bottom w:val="none" w:sz="0" w:space="0" w:color="auto"/>
        <w:right w:val="none" w:sz="0" w:space="0" w:color="auto"/>
      </w:divBdr>
    </w:div>
    <w:div w:id="482236626">
      <w:bodyDiv w:val="1"/>
      <w:marLeft w:val="0"/>
      <w:marRight w:val="0"/>
      <w:marTop w:val="0"/>
      <w:marBottom w:val="0"/>
      <w:divBdr>
        <w:top w:val="none" w:sz="0" w:space="0" w:color="auto"/>
        <w:left w:val="none" w:sz="0" w:space="0" w:color="auto"/>
        <w:bottom w:val="none" w:sz="0" w:space="0" w:color="auto"/>
        <w:right w:val="none" w:sz="0" w:space="0" w:color="auto"/>
      </w:divBdr>
    </w:div>
    <w:div w:id="491720344">
      <w:bodyDiv w:val="1"/>
      <w:marLeft w:val="0"/>
      <w:marRight w:val="0"/>
      <w:marTop w:val="0"/>
      <w:marBottom w:val="0"/>
      <w:divBdr>
        <w:top w:val="none" w:sz="0" w:space="0" w:color="auto"/>
        <w:left w:val="none" w:sz="0" w:space="0" w:color="auto"/>
        <w:bottom w:val="none" w:sz="0" w:space="0" w:color="auto"/>
        <w:right w:val="none" w:sz="0" w:space="0" w:color="auto"/>
      </w:divBdr>
    </w:div>
    <w:div w:id="545610063">
      <w:bodyDiv w:val="1"/>
      <w:marLeft w:val="0"/>
      <w:marRight w:val="0"/>
      <w:marTop w:val="0"/>
      <w:marBottom w:val="0"/>
      <w:divBdr>
        <w:top w:val="none" w:sz="0" w:space="0" w:color="auto"/>
        <w:left w:val="none" w:sz="0" w:space="0" w:color="auto"/>
        <w:bottom w:val="none" w:sz="0" w:space="0" w:color="auto"/>
        <w:right w:val="none" w:sz="0" w:space="0" w:color="auto"/>
      </w:divBdr>
    </w:div>
    <w:div w:id="557396555">
      <w:bodyDiv w:val="1"/>
      <w:marLeft w:val="0"/>
      <w:marRight w:val="0"/>
      <w:marTop w:val="0"/>
      <w:marBottom w:val="0"/>
      <w:divBdr>
        <w:top w:val="none" w:sz="0" w:space="0" w:color="auto"/>
        <w:left w:val="none" w:sz="0" w:space="0" w:color="auto"/>
        <w:bottom w:val="none" w:sz="0" w:space="0" w:color="auto"/>
        <w:right w:val="none" w:sz="0" w:space="0" w:color="auto"/>
      </w:divBdr>
    </w:div>
    <w:div w:id="560136401">
      <w:bodyDiv w:val="1"/>
      <w:marLeft w:val="0"/>
      <w:marRight w:val="0"/>
      <w:marTop w:val="0"/>
      <w:marBottom w:val="0"/>
      <w:divBdr>
        <w:top w:val="none" w:sz="0" w:space="0" w:color="auto"/>
        <w:left w:val="none" w:sz="0" w:space="0" w:color="auto"/>
        <w:bottom w:val="none" w:sz="0" w:space="0" w:color="auto"/>
        <w:right w:val="none" w:sz="0" w:space="0" w:color="auto"/>
      </w:divBdr>
    </w:div>
    <w:div w:id="583879073">
      <w:bodyDiv w:val="1"/>
      <w:marLeft w:val="0"/>
      <w:marRight w:val="0"/>
      <w:marTop w:val="0"/>
      <w:marBottom w:val="0"/>
      <w:divBdr>
        <w:top w:val="none" w:sz="0" w:space="0" w:color="auto"/>
        <w:left w:val="none" w:sz="0" w:space="0" w:color="auto"/>
        <w:bottom w:val="none" w:sz="0" w:space="0" w:color="auto"/>
        <w:right w:val="none" w:sz="0" w:space="0" w:color="auto"/>
      </w:divBdr>
      <w:divsChild>
        <w:div w:id="1520504887">
          <w:marLeft w:val="0"/>
          <w:marRight w:val="0"/>
          <w:marTop w:val="0"/>
          <w:marBottom w:val="0"/>
          <w:divBdr>
            <w:top w:val="none" w:sz="0" w:space="0" w:color="auto"/>
            <w:left w:val="none" w:sz="0" w:space="0" w:color="auto"/>
            <w:bottom w:val="none" w:sz="0" w:space="0" w:color="auto"/>
            <w:right w:val="none" w:sz="0" w:space="0" w:color="auto"/>
          </w:divBdr>
          <w:divsChild>
            <w:div w:id="204098653">
              <w:marLeft w:val="0"/>
              <w:marRight w:val="0"/>
              <w:marTop w:val="0"/>
              <w:marBottom w:val="0"/>
              <w:divBdr>
                <w:top w:val="none" w:sz="0" w:space="0" w:color="auto"/>
                <w:left w:val="none" w:sz="0" w:space="0" w:color="auto"/>
                <w:bottom w:val="none" w:sz="0" w:space="0" w:color="auto"/>
                <w:right w:val="none" w:sz="0" w:space="0" w:color="auto"/>
              </w:divBdr>
              <w:divsChild>
                <w:div w:id="14104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7156">
      <w:bodyDiv w:val="1"/>
      <w:marLeft w:val="0"/>
      <w:marRight w:val="0"/>
      <w:marTop w:val="0"/>
      <w:marBottom w:val="0"/>
      <w:divBdr>
        <w:top w:val="none" w:sz="0" w:space="0" w:color="auto"/>
        <w:left w:val="none" w:sz="0" w:space="0" w:color="auto"/>
        <w:bottom w:val="none" w:sz="0" w:space="0" w:color="auto"/>
        <w:right w:val="none" w:sz="0" w:space="0" w:color="auto"/>
      </w:divBdr>
    </w:div>
    <w:div w:id="606617839">
      <w:bodyDiv w:val="1"/>
      <w:marLeft w:val="0"/>
      <w:marRight w:val="0"/>
      <w:marTop w:val="0"/>
      <w:marBottom w:val="0"/>
      <w:divBdr>
        <w:top w:val="none" w:sz="0" w:space="0" w:color="auto"/>
        <w:left w:val="none" w:sz="0" w:space="0" w:color="auto"/>
        <w:bottom w:val="none" w:sz="0" w:space="0" w:color="auto"/>
        <w:right w:val="none" w:sz="0" w:space="0" w:color="auto"/>
      </w:divBdr>
    </w:div>
    <w:div w:id="623772279">
      <w:bodyDiv w:val="1"/>
      <w:marLeft w:val="0"/>
      <w:marRight w:val="0"/>
      <w:marTop w:val="0"/>
      <w:marBottom w:val="0"/>
      <w:divBdr>
        <w:top w:val="none" w:sz="0" w:space="0" w:color="auto"/>
        <w:left w:val="none" w:sz="0" w:space="0" w:color="auto"/>
        <w:bottom w:val="none" w:sz="0" w:space="0" w:color="auto"/>
        <w:right w:val="none" w:sz="0" w:space="0" w:color="auto"/>
      </w:divBdr>
    </w:div>
    <w:div w:id="635453140">
      <w:bodyDiv w:val="1"/>
      <w:marLeft w:val="0"/>
      <w:marRight w:val="0"/>
      <w:marTop w:val="0"/>
      <w:marBottom w:val="0"/>
      <w:divBdr>
        <w:top w:val="none" w:sz="0" w:space="0" w:color="auto"/>
        <w:left w:val="none" w:sz="0" w:space="0" w:color="auto"/>
        <w:bottom w:val="none" w:sz="0" w:space="0" w:color="auto"/>
        <w:right w:val="none" w:sz="0" w:space="0" w:color="auto"/>
      </w:divBdr>
    </w:div>
    <w:div w:id="641079228">
      <w:bodyDiv w:val="1"/>
      <w:marLeft w:val="0"/>
      <w:marRight w:val="0"/>
      <w:marTop w:val="0"/>
      <w:marBottom w:val="0"/>
      <w:divBdr>
        <w:top w:val="none" w:sz="0" w:space="0" w:color="auto"/>
        <w:left w:val="none" w:sz="0" w:space="0" w:color="auto"/>
        <w:bottom w:val="none" w:sz="0" w:space="0" w:color="auto"/>
        <w:right w:val="none" w:sz="0" w:space="0" w:color="auto"/>
      </w:divBdr>
    </w:div>
    <w:div w:id="642933386">
      <w:bodyDiv w:val="1"/>
      <w:marLeft w:val="0"/>
      <w:marRight w:val="0"/>
      <w:marTop w:val="0"/>
      <w:marBottom w:val="0"/>
      <w:divBdr>
        <w:top w:val="none" w:sz="0" w:space="0" w:color="auto"/>
        <w:left w:val="none" w:sz="0" w:space="0" w:color="auto"/>
        <w:bottom w:val="none" w:sz="0" w:space="0" w:color="auto"/>
        <w:right w:val="none" w:sz="0" w:space="0" w:color="auto"/>
      </w:divBdr>
      <w:divsChild>
        <w:div w:id="483858781">
          <w:marLeft w:val="0"/>
          <w:marRight w:val="0"/>
          <w:marTop w:val="0"/>
          <w:marBottom w:val="0"/>
          <w:divBdr>
            <w:top w:val="none" w:sz="0" w:space="0" w:color="auto"/>
            <w:left w:val="none" w:sz="0" w:space="0" w:color="auto"/>
            <w:bottom w:val="none" w:sz="0" w:space="0" w:color="auto"/>
            <w:right w:val="none" w:sz="0" w:space="0" w:color="auto"/>
          </w:divBdr>
          <w:divsChild>
            <w:div w:id="1087117501">
              <w:marLeft w:val="0"/>
              <w:marRight w:val="0"/>
              <w:marTop w:val="300"/>
              <w:marBottom w:val="450"/>
              <w:divBdr>
                <w:top w:val="none" w:sz="0" w:space="0" w:color="auto"/>
                <w:left w:val="none" w:sz="0" w:space="0" w:color="auto"/>
                <w:bottom w:val="none" w:sz="0" w:space="0" w:color="auto"/>
                <w:right w:val="none" w:sz="0" w:space="0" w:color="auto"/>
              </w:divBdr>
              <w:divsChild>
                <w:div w:id="973871037">
                  <w:marLeft w:val="180"/>
                  <w:marRight w:val="180"/>
                  <w:marTop w:val="0"/>
                  <w:marBottom w:val="0"/>
                  <w:divBdr>
                    <w:top w:val="none" w:sz="0" w:space="0" w:color="auto"/>
                    <w:left w:val="none" w:sz="0" w:space="0" w:color="auto"/>
                    <w:bottom w:val="none" w:sz="0" w:space="0" w:color="auto"/>
                    <w:right w:val="none" w:sz="0" w:space="0" w:color="auto"/>
                  </w:divBdr>
                  <w:divsChild>
                    <w:div w:id="1368064302">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sChild>
        </w:div>
      </w:divsChild>
    </w:div>
    <w:div w:id="669986242">
      <w:bodyDiv w:val="1"/>
      <w:marLeft w:val="0"/>
      <w:marRight w:val="0"/>
      <w:marTop w:val="0"/>
      <w:marBottom w:val="0"/>
      <w:divBdr>
        <w:top w:val="none" w:sz="0" w:space="0" w:color="auto"/>
        <w:left w:val="none" w:sz="0" w:space="0" w:color="auto"/>
        <w:bottom w:val="none" w:sz="0" w:space="0" w:color="auto"/>
        <w:right w:val="none" w:sz="0" w:space="0" w:color="auto"/>
      </w:divBdr>
    </w:div>
    <w:div w:id="680738623">
      <w:bodyDiv w:val="1"/>
      <w:marLeft w:val="0"/>
      <w:marRight w:val="0"/>
      <w:marTop w:val="0"/>
      <w:marBottom w:val="0"/>
      <w:divBdr>
        <w:top w:val="none" w:sz="0" w:space="0" w:color="auto"/>
        <w:left w:val="none" w:sz="0" w:space="0" w:color="auto"/>
        <w:bottom w:val="none" w:sz="0" w:space="0" w:color="auto"/>
        <w:right w:val="none" w:sz="0" w:space="0" w:color="auto"/>
      </w:divBdr>
    </w:div>
    <w:div w:id="688331074">
      <w:bodyDiv w:val="1"/>
      <w:marLeft w:val="0"/>
      <w:marRight w:val="0"/>
      <w:marTop w:val="0"/>
      <w:marBottom w:val="0"/>
      <w:divBdr>
        <w:top w:val="none" w:sz="0" w:space="0" w:color="auto"/>
        <w:left w:val="none" w:sz="0" w:space="0" w:color="auto"/>
        <w:bottom w:val="none" w:sz="0" w:space="0" w:color="auto"/>
        <w:right w:val="none" w:sz="0" w:space="0" w:color="auto"/>
      </w:divBdr>
    </w:div>
    <w:div w:id="738282306">
      <w:bodyDiv w:val="1"/>
      <w:marLeft w:val="0"/>
      <w:marRight w:val="0"/>
      <w:marTop w:val="0"/>
      <w:marBottom w:val="0"/>
      <w:divBdr>
        <w:top w:val="none" w:sz="0" w:space="0" w:color="auto"/>
        <w:left w:val="none" w:sz="0" w:space="0" w:color="auto"/>
        <w:bottom w:val="none" w:sz="0" w:space="0" w:color="auto"/>
        <w:right w:val="none" w:sz="0" w:space="0" w:color="auto"/>
      </w:divBdr>
    </w:div>
    <w:div w:id="763695348">
      <w:bodyDiv w:val="1"/>
      <w:marLeft w:val="0"/>
      <w:marRight w:val="0"/>
      <w:marTop w:val="0"/>
      <w:marBottom w:val="0"/>
      <w:divBdr>
        <w:top w:val="none" w:sz="0" w:space="0" w:color="auto"/>
        <w:left w:val="none" w:sz="0" w:space="0" w:color="auto"/>
        <w:bottom w:val="none" w:sz="0" w:space="0" w:color="auto"/>
        <w:right w:val="none" w:sz="0" w:space="0" w:color="auto"/>
      </w:divBdr>
    </w:div>
    <w:div w:id="768238410">
      <w:bodyDiv w:val="1"/>
      <w:marLeft w:val="0"/>
      <w:marRight w:val="0"/>
      <w:marTop w:val="0"/>
      <w:marBottom w:val="0"/>
      <w:divBdr>
        <w:top w:val="none" w:sz="0" w:space="0" w:color="auto"/>
        <w:left w:val="none" w:sz="0" w:space="0" w:color="auto"/>
        <w:bottom w:val="none" w:sz="0" w:space="0" w:color="auto"/>
        <w:right w:val="none" w:sz="0" w:space="0" w:color="auto"/>
      </w:divBdr>
      <w:divsChild>
        <w:div w:id="1633945849">
          <w:marLeft w:val="0"/>
          <w:marRight w:val="0"/>
          <w:marTop w:val="0"/>
          <w:marBottom w:val="0"/>
          <w:divBdr>
            <w:top w:val="none" w:sz="0" w:space="0" w:color="auto"/>
            <w:left w:val="none" w:sz="0" w:space="0" w:color="auto"/>
            <w:bottom w:val="none" w:sz="0" w:space="0" w:color="auto"/>
            <w:right w:val="none" w:sz="0" w:space="0" w:color="auto"/>
          </w:divBdr>
        </w:div>
        <w:div w:id="1372455981">
          <w:marLeft w:val="0"/>
          <w:marRight w:val="0"/>
          <w:marTop w:val="0"/>
          <w:marBottom w:val="0"/>
          <w:divBdr>
            <w:top w:val="none" w:sz="0" w:space="0" w:color="auto"/>
            <w:left w:val="none" w:sz="0" w:space="0" w:color="auto"/>
            <w:bottom w:val="none" w:sz="0" w:space="0" w:color="auto"/>
            <w:right w:val="none" w:sz="0" w:space="0" w:color="auto"/>
          </w:divBdr>
        </w:div>
        <w:div w:id="1188522056">
          <w:marLeft w:val="0"/>
          <w:marRight w:val="0"/>
          <w:marTop w:val="0"/>
          <w:marBottom w:val="0"/>
          <w:divBdr>
            <w:top w:val="none" w:sz="0" w:space="0" w:color="auto"/>
            <w:left w:val="none" w:sz="0" w:space="0" w:color="auto"/>
            <w:bottom w:val="none" w:sz="0" w:space="0" w:color="auto"/>
            <w:right w:val="none" w:sz="0" w:space="0" w:color="auto"/>
          </w:divBdr>
        </w:div>
        <w:div w:id="1111516355">
          <w:marLeft w:val="0"/>
          <w:marRight w:val="0"/>
          <w:marTop w:val="0"/>
          <w:marBottom w:val="0"/>
          <w:divBdr>
            <w:top w:val="none" w:sz="0" w:space="0" w:color="auto"/>
            <w:left w:val="none" w:sz="0" w:space="0" w:color="auto"/>
            <w:bottom w:val="none" w:sz="0" w:space="0" w:color="auto"/>
            <w:right w:val="none" w:sz="0" w:space="0" w:color="auto"/>
          </w:divBdr>
        </w:div>
        <w:div w:id="1078405429">
          <w:marLeft w:val="0"/>
          <w:marRight w:val="0"/>
          <w:marTop w:val="0"/>
          <w:marBottom w:val="0"/>
          <w:divBdr>
            <w:top w:val="none" w:sz="0" w:space="0" w:color="auto"/>
            <w:left w:val="none" w:sz="0" w:space="0" w:color="auto"/>
            <w:bottom w:val="none" w:sz="0" w:space="0" w:color="auto"/>
            <w:right w:val="none" w:sz="0" w:space="0" w:color="auto"/>
          </w:divBdr>
        </w:div>
        <w:div w:id="1623026927">
          <w:marLeft w:val="0"/>
          <w:marRight w:val="0"/>
          <w:marTop w:val="0"/>
          <w:marBottom w:val="0"/>
          <w:divBdr>
            <w:top w:val="none" w:sz="0" w:space="0" w:color="auto"/>
            <w:left w:val="none" w:sz="0" w:space="0" w:color="auto"/>
            <w:bottom w:val="none" w:sz="0" w:space="0" w:color="auto"/>
            <w:right w:val="none" w:sz="0" w:space="0" w:color="auto"/>
          </w:divBdr>
        </w:div>
      </w:divsChild>
    </w:div>
    <w:div w:id="770249215">
      <w:bodyDiv w:val="1"/>
      <w:marLeft w:val="0"/>
      <w:marRight w:val="0"/>
      <w:marTop w:val="0"/>
      <w:marBottom w:val="0"/>
      <w:divBdr>
        <w:top w:val="none" w:sz="0" w:space="0" w:color="auto"/>
        <w:left w:val="none" w:sz="0" w:space="0" w:color="auto"/>
        <w:bottom w:val="none" w:sz="0" w:space="0" w:color="auto"/>
        <w:right w:val="none" w:sz="0" w:space="0" w:color="auto"/>
      </w:divBdr>
      <w:divsChild>
        <w:div w:id="2066906942">
          <w:marLeft w:val="0"/>
          <w:marRight w:val="0"/>
          <w:marTop w:val="0"/>
          <w:marBottom w:val="0"/>
          <w:divBdr>
            <w:top w:val="none" w:sz="0" w:space="0" w:color="auto"/>
            <w:left w:val="none" w:sz="0" w:space="0" w:color="auto"/>
            <w:bottom w:val="none" w:sz="0" w:space="0" w:color="auto"/>
            <w:right w:val="none" w:sz="0" w:space="0" w:color="auto"/>
          </w:divBdr>
          <w:divsChild>
            <w:div w:id="371853973">
              <w:marLeft w:val="0"/>
              <w:marRight w:val="0"/>
              <w:marTop w:val="0"/>
              <w:marBottom w:val="0"/>
              <w:divBdr>
                <w:top w:val="none" w:sz="0" w:space="0" w:color="auto"/>
                <w:left w:val="none" w:sz="0" w:space="0" w:color="auto"/>
                <w:bottom w:val="none" w:sz="0" w:space="0" w:color="auto"/>
                <w:right w:val="none" w:sz="0" w:space="0" w:color="auto"/>
              </w:divBdr>
              <w:divsChild>
                <w:div w:id="12096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2655">
      <w:bodyDiv w:val="1"/>
      <w:marLeft w:val="0"/>
      <w:marRight w:val="0"/>
      <w:marTop w:val="0"/>
      <w:marBottom w:val="0"/>
      <w:divBdr>
        <w:top w:val="none" w:sz="0" w:space="0" w:color="auto"/>
        <w:left w:val="none" w:sz="0" w:space="0" w:color="auto"/>
        <w:bottom w:val="none" w:sz="0" w:space="0" w:color="auto"/>
        <w:right w:val="none" w:sz="0" w:space="0" w:color="auto"/>
      </w:divBdr>
    </w:div>
    <w:div w:id="793987039">
      <w:bodyDiv w:val="1"/>
      <w:marLeft w:val="0"/>
      <w:marRight w:val="0"/>
      <w:marTop w:val="0"/>
      <w:marBottom w:val="0"/>
      <w:divBdr>
        <w:top w:val="none" w:sz="0" w:space="0" w:color="auto"/>
        <w:left w:val="none" w:sz="0" w:space="0" w:color="auto"/>
        <w:bottom w:val="none" w:sz="0" w:space="0" w:color="auto"/>
        <w:right w:val="none" w:sz="0" w:space="0" w:color="auto"/>
      </w:divBdr>
    </w:div>
    <w:div w:id="835656842">
      <w:bodyDiv w:val="1"/>
      <w:marLeft w:val="0"/>
      <w:marRight w:val="0"/>
      <w:marTop w:val="0"/>
      <w:marBottom w:val="0"/>
      <w:divBdr>
        <w:top w:val="none" w:sz="0" w:space="0" w:color="auto"/>
        <w:left w:val="none" w:sz="0" w:space="0" w:color="auto"/>
        <w:bottom w:val="none" w:sz="0" w:space="0" w:color="auto"/>
        <w:right w:val="none" w:sz="0" w:space="0" w:color="auto"/>
      </w:divBdr>
    </w:div>
    <w:div w:id="878325566">
      <w:bodyDiv w:val="1"/>
      <w:marLeft w:val="0"/>
      <w:marRight w:val="0"/>
      <w:marTop w:val="0"/>
      <w:marBottom w:val="0"/>
      <w:divBdr>
        <w:top w:val="none" w:sz="0" w:space="0" w:color="auto"/>
        <w:left w:val="none" w:sz="0" w:space="0" w:color="auto"/>
        <w:bottom w:val="none" w:sz="0" w:space="0" w:color="auto"/>
        <w:right w:val="none" w:sz="0" w:space="0" w:color="auto"/>
      </w:divBdr>
    </w:div>
    <w:div w:id="912817792">
      <w:bodyDiv w:val="1"/>
      <w:marLeft w:val="0"/>
      <w:marRight w:val="0"/>
      <w:marTop w:val="0"/>
      <w:marBottom w:val="0"/>
      <w:divBdr>
        <w:top w:val="none" w:sz="0" w:space="0" w:color="auto"/>
        <w:left w:val="none" w:sz="0" w:space="0" w:color="auto"/>
        <w:bottom w:val="none" w:sz="0" w:space="0" w:color="auto"/>
        <w:right w:val="none" w:sz="0" w:space="0" w:color="auto"/>
      </w:divBdr>
    </w:div>
    <w:div w:id="921448387">
      <w:bodyDiv w:val="1"/>
      <w:marLeft w:val="0"/>
      <w:marRight w:val="0"/>
      <w:marTop w:val="0"/>
      <w:marBottom w:val="0"/>
      <w:divBdr>
        <w:top w:val="none" w:sz="0" w:space="0" w:color="auto"/>
        <w:left w:val="none" w:sz="0" w:space="0" w:color="auto"/>
        <w:bottom w:val="none" w:sz="0" w:space="0" w:color="auto"/>
        <w:right w:val="none" w:sz="0" w:space="0" w:color="auto"/>
      </w:divBdr>
    </w:div>
    <w:div w:id="933588457">
      <w:bodyDiv w:val="1"/>
      <w:marLeft w:val="0"/>
      <w:marRight w:val="0"/>
      <w:marTop w:val="0"/>
      <w:marBottom w:val="0"/>
      <w:divBdr>
        <w:top w:val="none" w:sz="0" w:space="0" w:color="auto"/>
        <w:left w:val="none" w:sz="0" w:space="0" w:color="auto"/>
        <w:bottom w:val="none" w:sz="0" w:space="0" w:color="auto"/>
        <w:right w:val="none" w:sz="0" w:space="0" w:color="auto"/>
      </w:divBdr>
    </w:div>
    <w:div w:id="965552149">
      <w:bodyDiv w:val="1"/>
      <w:marLeft w:val="0"/>
      <w:marRight w:val="0"/>
      <w:marTop w:val="0"/>
      <w:marBottom w:val="0"/>
      <w:divBdr>
        <w:top w:val="none" w:sz="0" w:space="0" w:color="auto"/>
        <w:left w:val="none" w:sz="0" w:space="0" w:color="auto"/>
        <w:bottom w:val="none" w:sz="0" w:space="0" w:color="auto"/>
        <w:right w:val="none" w:sz="0" w:space="0" w:color="auto"/>
      </w:divBdr>
    </w:div>
    <w:div w:id="984551237">
      <w:bodyDiv w:val="1"/>
      <w:marLeft w:val="0"/>
      <w:marRight w:val="0"/>
      <w:marTop w:val="0"/>
      <w:marBottom w:val="0"/>
      <w:divBdr>
        <w:top w:val="none" w:sz="0" w:space="0" w:color="auto"/>
        <w:left w:val="none" w:sz="0" w:space="0" w:color="auto"/>
        <w:bottom w:val="none" w:sz="0" w:space="0" w:color="auto"/>
        <w:right w:val="none" w:sz="0" w:space="0" w:color="auto"/>
      </w:divBdr>
    </w:div>
    <w:div w:id="1002319328">
      <w:bodyDiv w:val="1"/>
      <w:marLeft w:val="0"/>
      <w:marRight w:val="0"/>
      <w:marTop w:val="0"/>
      <w:marBottom w:val="0"/>
      <w:divBdr>
        <w:top w:val="none" w:sz="0" w:space="0" w:color="auto"/>
        <w:left w:val="none" w:sz="0" w:space="0" w:color="auto"/>
        <w:bottom w:val="none" w:sz="0" w:space="0" w:color="auto"/>
        <w:right w:val="none" w:sz="0" w:space="0" w:color="auto"/>
      </w:divBdr>
    </w:div>
    <w:div w:id="1048651762">
      <w:bodyDiv w:val="1"/>
      <w:marLeft w:val="0"/>
      <w:marRight w:val="0"/>
      <w:marTop w:val="0"/>
      <w:marBottom w:val="0"/>
      <w:divBdr>
        <w:top w:val="none" w:sz="0" w:space="0" w:color="auto"/>
        <w:left w:val="none" w:sz="0" w:space="0" w:color="auto"/>
        <w:bottom w:val="none" w:sz="0" w:space="0" w:color="auto"/>
        <w:right w:val="none" w:sz="0" w:space="0" w:color="auto"/>
      </w:divBdr>
    </w:div>
    <w:div w:id="1062487634">
      <w:bodyDiv w:val="1"/>
      <w:marLeft w:val="0"/>
      <w:marRight w:val="0"/>
      <w:marTop w:val="0"/>
      <w:marBottom w:val="0"/>
      <w:divBdr>
        <w:top w:val="none" w:sz="0" w:space="0" w:color="auto"/>
        <w:left w:val="none" w:sz="0" w:space="0" w:color="auto"/>
        <w:bottom w:val="none" w:sz="0" w:space="0" w:color="auto"/>
        <w:right w:val="none" w:sz="0" w:space="0" w:color="auto"/>
      </w:divBdr>
    </w:div>
    <w:div w:id="1066493930">
      <w:bodyDiv w:val="1"/>
      <w:marLeft w:val="0"/>
      <w:marRight w:val="0"/>
      <w:marTop w:val="0"/>
      <w:marBottom w:val="0"/>
      <w:divBdr>
        <w:top w:val="none" w:sz="0" w:space="0" w:color="auto"/>
        <w:left w:val="none" w:sz="0" w:space="0" w:color="auto"/>
        <w:bottom w:val="none" w:sz="0" w:space="0" w:color="auto"/>
        <w:right w:val="none" w:sz="0" w:space="0" w:color="auto"/>
      </w:divBdr>
    </w:div>
    <w:div w:id="1069887339">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
    <w:div w:id="1084110444">
      <w:bodyDiv w:val="1"/>
      <w:marLeft w:val="0"/>
      <w:marRight w:val="0"/>
      <w:marTop w:val="0"/>
      <w:marBottom w:val="0"/>
      <w:divBdr>
        <w:top w:val="none" w:sz="0" w:space="0" w:color="auto"/>
        <w:left w:val="none" w:sz="0" w:space="0" w:color="auto"/>
        <w:bottom w:val="none" w:sz="0" w:space="0" w:color="auto"/>
        <w:right w:val="none" w:sz="0" w:space="0" w:color="auto"/>
      </w:divBdr>
    </w:div>
    <w:div w:id="1085568127">
      <w:bodyDiv w:val="1"/>
      <w:marLeft w:val="0"/>
      <w:marRight w:val="0"/>
      <w:marTop w:val="0"/>
      <w:marBottom w:val="0"/>
      <w:divBdr>
        <w:top w:val="none" w:sz="0" w:space="0" w:color="auto"/>
        <w:left w:val="none" w:sz="0" w:space="0" w:color="auto"/>
        <w:bottom w:val="none" w:sz="0" w:space="0" w:color="auto"/>
        <w:right w:val="none" w:sz="0" w:space="0" w:color="auto"/>
      </w:divBdr>
    </w:div>
    <w:div w:id="1085762689">
      <w:bodyDiv w:val="1"/>
      <w:marLeft w:val="0"/>
      <w:marRight w:val="0"/>
      <w:marTop w:val="0"/>
      <w:marBottom w:val="0"/>
      <w:divBdr>
        <w:top w:val="none" w:sz="0" w:space="0" w:color="auto"/>
        <w:left w:val="none" w:sz="0" w:space="0" w:color="auto"/>
        <w:bottom w:val="none" w:sz="0" w:space="0" w:color="auto"/>
        <w:right w:val="none" w:sz="0" w:space="0" w:color="auto"/>
      </w:divBdr>
    </w:div>
    <w:div w:id="1097288952">
      <w:bodyDiv w:val="1"/>
      <w:marLeft w:val="0"/>
      <w:marRight w:val="0"/>
      <w:marTop w:val="0"/>
      <w:marBottom w:val="0"/>
      <w:divBdr>
        <w:top w:val="none" w:sz="0" w:space="0" w:color="auto"/>
        <w:left w:val="none" w:sz="0" w:space="0" w:color="auto"/>
        <w:bottom w:val="none" w:sz="0" w:space="0" w:color="auto"/>
        <w:right w:val="none" w:sz="0" w:space="0" w:color="auto"/>
      </w:divBdr>
    </w:div>
    <w:div w:id="1101954799">
      <w:bodyDiv w:val="1"/>
      <w:marLeft w:val="0"/>
      <w:marRight w:val="0"/>
      <w:marTop w:val="0"/>
      <w:marBottom w:val="0"/>
      <w:divBdr>
        <w:top w:val="none" w:sz="0" w:space="0" w:color="auto"/>
        <w:left w:val="none" w:sz="0" w:space="0" w:color="auto"/>
        <w:bottom w:val="none" w:sz="0" w:space="0" w:color="auto"/>
        <w:right w:val="none" w:sz="0" w:space="0" w:color="auto"/>
      </w:divBdr>
    </w:div>
    <w:div w:id="1167285736">
      <w:bodyDiv w:val="1"/>
      <w:marLeft w:val="0"/>
      <w:marRight w:val="0"/>
      <w:marTop w:val="0"/>
      <w:marBottom w:val="0"/>
      <w:divBdr>
        <w:top w:val="none" w:sz="0" w:space="0" w:color="auto"/>
        <w:left w:val="none" w:sz="0" w:space="0" w:color="auto"/>
        <w:bottom w:val="none" w:sz="0" w:space="0" w:color="auto"/>
        <w:right w:val="none" w:sz="0" w:space="0" w:color="auto"/>
      </w:divBdr>
    </w:div>
    <w:div w:id="1196893800">
      <w:bodyDiv w:val="1"/>
      <w:marLeft w:val="0"/>
      <w:marRight w:val="0"/>
      <w:marTop w:val="0"/>
      <w:marBottom w:val="0"/>
      <w:divBdr>
        <w:top w:val="none" w:sz="0" w:space="0" w:color="auto"/>
        <w:left w:val="none" w:sz="0" w:space="0" w:color="auto"/>
        <w:bottom w:val="none" w:sz="0" w:space="0" w:color="auto"/>
        <w:right w:val="none" w:sz="0" w:space="0" w:color="auto"/>
      </w:divBdr>
    </w:div>
    <w:div w:id="1196968579">
      <w:bodyDiv w:val="1"/>
      <w:marLeft w:val="0"/>
      <w:marRight w:val="0"/>
      <w:marTop w:val="0"/>
      <w:marBottom w:val="0"/>
      <w:divBdr>
        <w:top w:val="none" w:sz="0" w:space="0" w:color="auto"/>
        <w:left w:val="none" w:sz="0" w:space="0" w:color="auto"/>
        <w:bottom w:val="none" w:sz="0" w:space="0" w:color="auto"/>
        <w:right w:val="none" w:sz="0" w:space="0" w:color="auto"/>
      </w:divBdr>
    </w:div>
    <w:div w:id="1207377541">
      <w:bodyDiv w:val="1"/>
      <w:marLeft w:val="0"/>
      <w:marRight w:val="0"/>
      <w:marTop w:val="0"/>
      <w:marBottom w:val="0"/>
      <w:divBdr>
        <w:top w:val="none" w:sz="0" w:space="0" w:color="auto"/>
        <w:left w:val="none" w:sz="0" w:space="0" w:color="auto"/>
        <w:bottom w:val="none" w:sz="0" w:space="0" w:color="auto"/>
        <w:right w:val="none" w:sz="0" w:space="0" w:color="auto"/>
      </w:divBdr>
    </w:div>
    <w:div w:id="1215654113">
      <w:bodyDiv w:val="1"/>
      <w:marLeft w:val="0"/>
      <w:marRight w:val="0"/>
      <w:marTop w:val="0"/>
      <w:marBottom w:val="0"/>
      <w:divBdr>
        <w:top w:val="none" w:sz="0" w:space="0" w:color="auto"/>
        <w:left w:val="none" w:sz="0" w:space="0" w:color="auto"/>
        <w:bottom w:val="none" w:sz="0" w:space="0" w:color="auto"/>
        <w:right w:val="none" w:sz="0" w:space="0" w:color="auto"/>
      </w:divBdr>
    </w:div>
    <w:div w:id="1224297402">
      <w:bodyDiv w:val="1"/>
      <w:marLeft w:val="0"/>
      <w:marRight w:val="0"/>
      <w:marTop w:val="0"/>
      <w:marBottom w:val="0"/>
      <w:divBdr>
        <w:top w:val="none" w:sz="0" w:space="0" w:color="auto"/>
        <w:left w:val="none" w:sz="0" w:space="0" w:color="auto"/>
        <w:bottom w:val="none" w:sz="0" w:space="0" w:color="auto"/>
        <w:right w:val="none" w:sz="0" w:space="0" w:color="auto"/>
      </w:divBdr>
    </w:div>
    <w:div w:id="1225140412">
      <w:bodyDiv w:val="1"/>
      <w:marLeft w:val="0"/>
      <w:marRight w:val="0"/>
      <w:marTop w:val="0"/>
      <w:marBottom w:val="0"/>
      <w:divBdr>
        <w:top w:val="none" w:sz="0" w:space="0" w:color="auto"/>
        <w:left w:val="none" w:sz="0" w:space="0" w:color="auto"/>
        <w:bottom w:val="none" w:sz="0" w:space="0" w:color="auto"/>
        <w:right w:val="none" w:sz="0" w:space="0" w:color="auto"/>
      </w:divBdr>
    </w:div>
    <w:div w:id="1239054519">
      <w:bodyDiv w:val="1"/>
      <w:marLeft w:val="0"/>
      <w:marRight w:val="0"/>
      <w:marTop w:val="0"/>
      <w:marBottom w:val="0"/>
      <w:divBdr>
        <w:top w:val="none" w:sz="0" w:space="0" w:color="auto"/>
        <w:left w:val="none" w:sz="0" w:space="0" w:color="auto"/>
        <w:bottom w:val="none" w:sz="0" w:space="0" w:color="auto"/>
        <w:right w:val="none" w:sz="0" w:space="0" w:color="auto"/>
      </w:divBdr>
    </w:div>
    <w:div w:id="1242642784">
      <w:bodyDiv w:val="1"/>
      <w:marLeft w:val="0"/>
      <w:marRight w:val="0"/>
      <w:marTop w:val="0"/>
      <w:marBottom w:val="0"/>
      <w:divBdr>
        <w:top w:val="none" w:sz="0" w:space="0" w:color="auto"/>
        <w:left w:val="none" w:sz="0" w:space="0" w:color="auto"/>
        <w:bottom w:val="none" w:sz="0" w:space="0" w:color="auto"/>
        <w:right w:val="none" w:sz="0" w:space="0" w:color="auto"/>
      </w:divBdr>
    </w:div>
    <w:div w:id="1266813501">
      <w:bodyDiv w:val="1"/>
      <w:marLeft w:val="0"/>
      <w:marRight w:val="0"/>
      <w:marTop w:val="0"/>
      <w:marBottom w:val="0"/>
      <w:divBdr>
        <w:top w:val="none" w:sz="0" w:space="0" w:color="auto"/>
        <w:left w:val="none" w:sz="0" w:space="0" w:color="auto"/>
        <w:bottom w:val="none" w:sz="0" w:space="0" w:color="auto"/>
        <w:right w:val="none" w:sz="0" w:space="0" w:color="auto"/>
      </w:divBdr>
    </w:div>
    <w:div w:id="1267076198">
      <w:bodyDiv w:val="1"/>
      <w:marLeft w:val="0"/>
      <w:marRight w:val="0"/>
      <w:marTop w:val="0"/>
      <w:marBottom w:val="0"/>
      <w:divBdr>
        <w:top w:val="none" w:sz="0" w:space="0" w:color="auto"/>
        <w:left w:val="none" w:sz="0" w:space="0" w:color="auto"/>
        <w:bottom w:val="none" w:sz="0" w:space="0" w:color="auto"/>
        <w:right w:val="none" w:sz="0" w:space="0" w:color="auto"/>
      </w:divBdr>
      <w:divsChild>
        <w:div w:id="667756337">
          <w:marLeft w:val="0"/>
          <w:marRight w:val="0"/>
          <w:marTop w:val="0"/>
          <w:marBottom w:val="0"/>
          <w:divBdr>
            <w:top w:val="none" w:sz="0" w:space="0" w:color="auto"/>
            <w:left w:val="none" w:sz="0" w:space="0" w:color="auto"/>
            <w:bottom w:val="none" w:sz="0" w:space="0" w:color="auto"/>
            <w:right w:val="none" w:sz="0" w:space="0" w:color="auto"/>
          </w:divBdr>
        </w:div>
        <w:div w:id="55394221">
          <w:marLeft w:val="0"/>
          <w:marRight w:val="0"/>
          <w:marTop w:val="0"/>
          <w:marBottom w:val="0"/>
          <w:divBdr>
            <w:top w:val="none" w:sz="0" w:space="0" w:color="auto"/>
            <w:left w:val="none" w:sz="0" w:space="0" w:color="auto"/>
            <w:bottom w:val="none" w:sz="0" w:space="0" w:color="auto"/>
            <w:right w:val="none" w:sz="0" w:space="0" w:color="auto"/>
          </w:divBdr>
        </w:div>
        <w:div w:id="1657419207">
          <w:marLeft w:val="0"/>
          <w:marRight w:val="0"/>
          <w:marTop w:val="0"/>
          <w:marBottom w:val="0"/>
          <w:divBdr>
            <w:top w:val="none" w:sz="0" w:space="0" w:color="auto"/>
            <w:left w:val="none" w:sz="0" w:space="0" w:color="auto"/>
            <w:bottom w:val="none" w:sz="0" w:space="0" w:color="auto"/>
            <w:right w:val="none" w:sz="0" w:space="0" w:color="auto"/>
          </w:divBdr>
        </w:div>
        <w:div w:id="583877390">
          <w:marLeft w:val="0"/>
          <w:marRight w:val="0"/>
          <w:marTop w:val="0"/>
          <w:marBottom w:val="0"/>
          <w:divBdr>
            <w:top w:val="none" w:sz="0" w:space="0" w:color="auto"/>
            <w:left w:val="none" w:sz="0" w:space="0" w:color="auto"/>
            <w:bottom w:val="none" w:sz="0" w:space="0" w:color="auto"/>
            <w:right w:val="none" w:sz="0" w:space="0" w:color="auto"/>
          </w:divBdr>
        </w:div>
        <w:div w:id="402607416">
          <w:marLeft w:val="0"/>
          <w:marRight w:val="0"/>
          <w:marTop w:val="0"/>
          <w:marBottom w:val="0"/>
          <w:divBdr>
            <w:top w:val="none" w:sz="0" w:space="0" w:color="auto"/>
            <w:left w:val="none" w:sz="0" w:space="0" w:color="auto"/>
            <w:bottom w:val="none" w:sz="0" w:space="0" w:color="auto"/>
            <w:right w:val="none" w:sz="0" w:space="0" w:color="auto"/>
          </w:divBdr>
        </w:div>
        <w:div w:id="63989656">
          <w:marLeft w:val="0"/>
          <w:marRight w:val="0"/>
          <w:marTop w:val="0"/>
          <w:marBottom w:val="0"/>
          <w:divBdr>
            <w:top w:val="none" w:sz="0" w:space="0" w:color="auto"/>
            <w:left w:val="none" w:sz="0" w:space="0" w:color="auto"/>
            <w:bottom w:val="none" w:sz="0" w:space="0" w:color="auto"/>
            <w:right w:val="none" w:sz="0" w:space="0" w:color="auto"/>
          </w:divBdr>
        </w:div>
      </w:divsChild>
    </w:div>
    <w:div w:id="1271661554">
      <w:bodyDiv w:val="1"/>
      <w:marLeft w:val="0"/>
      <w:marRight w:val="0"/>
      <w:marTop w:val="0"/>
      <w:marBottom w:val="0"/>
      <w:divBdr>
        <w:top w:val="none" w:sz="0" w:space="0" w:color="auto"/>
        <w:left w:val="none" w:sz="0" w:space="0" w:color="auto"/>
        <w:bottom w:val="none" w:sz="0" w:space="0" w:color="auto"/>
        <w:right w:val="none" w:sz="0" w:space="0" w:color="auto"/>
      </w:divBdr>
    </w:div>
    <w:div w:id="1284849808">
      <w:bodyDiv w:val="1"/>
      <w:marLeft w:val="0"/>
      <w:marRight w:val="0"/>
      <w:marTop w:val="0"/>
      <w:marBottom w:val="0"/>
      <w:divBdr>
        <w:top w:val="none" w:sz="0" w:space="0" w:color="auto"/>
        <w:left w:val="none" w:sz="0" w:space="0" w:color="auto"/>
        <w:bottom w:val="none" w:sz="0" w:space="0" w:color="auto"/>
        <w:right w:val="none" w:sz="0" w:space="0" w:color="auto"/>
      </w:divBdr>
    </w:div>
    <w:div w:id="1314723116">
      <w:bodyDiv w:val="1"/>
      <w:marLeft w:val="0"/>
      <w:marRight w:val="0"/>
      <w:marTop w:val="0"/>
      <w:marBottom w:val="0"/>
      <w:divBdr>
        <w:top w:val="none" w:sz="0" w:space="0" w:color="auto"/>
        <w:left w:val="none" w:sz="0" w:space="0" w:color="auto"/>
        <w:bottom w:val="none" w:sz="0" w:space="0" w:color="auto"/>
        <w:right w:val="none" w:sz="0" w:space="0" w:color="auto"/>
      </w:divBdr>
    </w:div>
    <w:div w:id="1335916044">
      <w:bodyDiv w:val="1"/>
      <w:marLeft w:val="0"/>
      <w:marRight w:val="0"/>
      <w:marTop w:val="0"/>
      <w:marBottom w:val="0"/>
      <w:divBdr>
        <w:top w:val="none" w:sz="0" w:space="0" w:color="auto"/>
        <w:left w:val="none" w:sz="0" w:space="0" w:color="auto"/>
        <w:bottom w:val="none" w:sz="0" w:space="0" w:color="auto"/>
        <w:right w:val="none" w:sz="0" w:space="0" w:color="auto"/>
      </w:divBdr>
    </w:div>
    <w:div w:id="1336421276">
      <w:bodyDiv w:val="1"/>
      <w:marLeft w:val="0"/>
      <w:marRight w:val="0"/>
      <w:marTop w:val="0"/>
      <w:marBottom w:val="0"/>
      <w:divBdr>
        <w:top w:val="none" w:sz="0" w:space="0" w:color="auto"/>
        <w:left w:val="none" w:sz="0" w:space="0" w:color="auto"/>
        <w:bottom w:val="none" w:sz="0" w:space="0" w:color="auto"/>
        <w:right w:val="none" w:sz="0" w:space="0" w:color="auto"/>
      </w:divBdr>
    </w:div>
    <w:div w:id="1368946185">
      <w:bodyDiv w:val="1"/>
      <w:marLeft w:val="0"/>
      <w:marRight w:val="0"/>
      <w:marTop w:val="0"/>
      <w:marBottom w:val="0"/>
      <w:divBdr>
        <w:top w:val="none" w:sz="0" w:space="0" w:color="auto"/>
        <w:left w:val="none" w:sz="0" w:space="0" w:color="auto"/>
        <w:bottom w:val="none" w:sz="0" w:space="0" w:color="auto"/>
        <w:right w:val="none" w:sz="0" w:space="0" w:color="auto"/>
      </w:divBdr>
    </w:div>
    <w:div w:id="1381830788">
      <w:bodyDiv w:val="1"/>
      <w:marLeft w:val="0"/>
      <w:marRight w:val="0"/>
      <w:marTop w:val="0"/>
      <w:marBottom w:val="0"/>
      <w:divBdr>
        <w:top w:val="none" w:sz="0" w:space="0" w:color="auto"/>
        <w:left w:val="none" w:sz="0" w:space="0" w:color="auto"/>
        <w:bottom w:val="none" w:sz="0" w:space="0" w:color="auto"/>
        <w:right w:val="none" w:sz="0" w:space="0" w:color="auto"/>
      </w:divBdr>
    </w:div>
    <w:div w:id="1406297216">
      <w:bodyDiv w:val="1"/>
      <w:marLeft w:val="0"/>
      <w:marRight w:val="0"/>
      <w:marTop w:val="0"/>
      <w:marBottom w:val="0"/>
      <w:divBdr>
        <w:top w:val="none" w:sz="0" w:space="0" w:color="auto"/>
        <w:left w:val="none" w:sz="0" w:space="0" w:color="auto"/>
        <w:bottom w:val="none" w:sz="0" w:space="0" w:color="auto"/>
        <w:right w:val="none" w:sz="0" w:space="0" w:color="auto"/>
      </w:divBdr>
    </w:div>
    <w:div w:id="1463307907">
      <w:bodyDiv w:val="1"/>
      <w:marLeft w:val="0"/>
      <w:marRight w:val="0"/>
      <w:marTop w:val="0"/>
      <w:marBottom w:val="0"/>
      <w:divBdr>
        <w:top w:val="none" w:sz="0" w:space="0" w:color="auto"/>
        <w:left w:val="none" w:sz="0" w:space="0" w:color="auto"/>
        <w:bottom w:val="none" w:sz="0" w:space="0" w:color="auto"/>
        <w:right w:val="none" w:sz="0" w:space="0" w:color="auto"/>
      </w:divBdr>
    </w:div>
    <w:div w:id="1468162732">
      <w:bodyDiv w:val="1"/>
      <w:marLeft w:val="0"/>
      <w:marRight w:val="0"/>
      <w:marTop w:val="0"/>
      <w:marBottom w:val="0"/>
      <w:divBdr>
        <w:top w:val="none" w:sz="0" w:space="0" w:color="auto"/>
        <w:left w:val="none" w:sz="0" w:space="0" w:color="auto"/>
        <w:bottom w:val="none" w:sz="0" w:space="0" w:color="auto"/>
        <w:right w:val="none" w:sz="0" w:space="0" w:color="auto"/>
      </w:divBdr>
    </w:div>
    <w:div w:id="1471707455">
      <w:bodyDiv w:val="1"/>
      <w:marLeft w:val="0"/>
      <w:marRight w:val="0"/>
      <w:marTop w:val="0"/>
      <w:marBottom w:val="0"/>
      <w:divBdr>
        <w:top w:val="none" w:sz="0" w:space="0" w:color="auto"/>
        <w:left w:val="none" w:sz="0" w:space="0" w:color="auto"/>
        <w:bottom w:val="none" w:sz="0" w:space="0" w:color="auto"/>
        <w:right w:val="none" w:sz="0" w:space="0" w:color="auto"/>
      </w:divBdr>
    </w:div>
    <w:div w:id="1480805756">
      <w:bodyDiv w:val="1"/>
      <w:marLeft w:val="0"/>
      <w:marRight w:val="0"/>
      <w:marTop w:val="0"/>
      <w:marBottom w:val="0"/>
      <w:divBdr>
        <w:top w:val="none" w:sz="0" w:space="0" w:color="auto"/>
        <w:left w:val="none" w:sz="0" w:space="0" w:color="auto"/>
        <w:bottom w:val="none" w:sz="0" w:space="0" w:color="auto"/>
        <w:right w:val="none" w:sz="0" w:space="0" w:color="auto"/>
      </w:divBdr>
    </w:div>
    <w:div w:id="1495030184">
      <w:bodyDiv w:val="1"/>
      <w:marLeft w:val="0"/>
      <w:marRight w:val="0"/>
      <w:marTop w:val="0"/>
      <w:marBottom w:val="0"/>
      <w:divBdr>
        <w:top w:val="none" w:sz="0" w:space="0" w:color="auto"/>
        <w:left w:val="none" w:sz="0" w:space="0" w:color="auto"/>
        <w:bottom w:val="none" w:sz="0" w:space="0" w:color="auto"/>
        <w:right w:val="none" w:sz="0" w:space="0" w:color="auto"/>
      </w:divBdr>
    </w:div>
    <w:div w:id="1517884199">
      <w:bodyDiv w:val="1"/>
      <w:marLeft w:val="0"/>
      <w:marRight w:val="0"/>
      <w:marTop w:val="0"/>
      <w:marBottom w:val="0"/>
      <w:divBdr>
        <w:top w:val="none" w:sz="0" w:space="0" w:color="auto"/>
        <w:left w:val="none" w:sz="0" w:space="0" w:color="auto"/>
        <w:bottom w:val="none" w:sz="0" w:space="0" w:color="auto"/>
        <w:right w:val="none" w:sz="0" w:space="0" w:color="auto"/>
      </w:divBdr>
    </w:div>
    <w:div w:id="1527448709">
      <w:bodyDiv w:val="1"/>
      <w:marLeft w:val="0"/>
      <w:marRight w:val="0"/>
      <w:marTop w:val="0"/>
      <w:marBottom w:val="0"/>
      <w:divBdr>
        <w:top w:val="none" w:sz="0" w:space="0" w:color="auto"/>
        <w:left w:val="none" w:sz="0" w:space="0" w:color="auto"/>
        <w:bottom w:val="none" w:sz="0" w:space="0" w:color="auto"/>
        <w:right w:val="none" w:sz="0" w:space="0" w:color="auto"/>
      </w:divBdr>
    </w:div>
    <w:div w:id="1558316813">
      <w:bodyDiv w:val="1"/>
      <w:marLeft w:val="0"/>
      <w:marRight w:val="0"/>
      <w:marTop w:val="0"/>
      <w:marBottom w:val="0"/>
      <w:divBdr>
        <w:top w:val="none" w:sz="0" w:space="0" w:color="auto"/>
        <w:left w:val="none" w:sz="0" w:space="0" w:color="auto"/>
        <w:bottom w:val="none" w:sz="0" w:space="0" w:color="auto"/>
        <w:right w:val="none" w:sz="0" w:space="0" w:color="auto"/>
      </w:divBdr>
    </w:div>
    <w:div w:id="1569613322">
      <w:bodyDiv w:val="1"/>
      <w:marLeft w:val="0"/>
      <w:marRight w:val="0"/>
      <w:marTop w:val="0"/>
      <w:marBottom w:val="0"/>
      <w:divBdr>
        <w:top w:val="none" w:sz="0" w:space="0" w:color="auto"/>
        <w:left w:val="none" w:sz="0" w:space="0" w:color="auto"/>
        <w:bottom w:val="none" w:sz="0" w:space="0" w:color="auto"/>
        <w:right w:val="none" w:sz="0" w:space="0" w:color="auto"/>
      </w:divBdr>
    </w:div>
    <w:div w:id="1587033894">
      <w:bodyDiv w:val="1"/>
      <w:marLeft w:val="0"/>
      <w:marRight w:val="0"/>
      <w:marTop w:val="0"/>
      <w:marBottom w:val="0"/>
      <w:divBdr>
        <w:top w:val="none" w:sz="0" w:space="0" w:color="auto"/>
        <w:left w:val="none" w:sz="0" w:space="0" w:color="auto"/>
        <w:bottom w:val="none" w:sz="0" w:space="0" w:color="auto"/>
        <w:right w:val="none" w:sz="0" w:space="0" w:color="auto"/>
      </w:divBdr>
    </w:div>
    <w:div w:id="1614165581">
      <w:bodyDiv w:val="1"/>
      <w:marLeft w:val="0"/>
      <w:marRight w:val="0"/>
      <w:marTop w:val="0"/>
      <w:marBottom w:val="0"/>
      <w:divBdr>
        <w:top w:val="none" w:sz="0" w:space="0" w:color="auto"/>
        <w:left w:val="none" w:sz="0" w:space="0" w:color="auto"/>
        <w:bottom w:val="none" w:sz="0" w:space="0" w:color="auto"/>
        <w:right w:val="none" w:sz="0" w:space="0" w:color="auto"/>
      </w:divBdr>
    </w:div>
    <w:div w:id="1633292095">
      <w:bodyDiv w:val="1"/>
      <w:marLeft w:val="0"/>
      <w:marRight w:val="0"/>
      <w:marTop w:val="0"/>
      <w:marBottom w:val="0"/>
      <w:divBdr>
        <w:top w:val="none" w:sz="0" w:space="0" w:color="auto"/>
        <w:left w:val="none" w:sz="0" w:space="0" w:color="auto"/>
        <w:bottom w:val="none" w:sz="0" w:space="0" w:color="auto"/>
        <w:right w:val="none" w:sz="0" w:space="0" w:color="auto"/>
      </w:divBdr>
    </w:div>
    <w:div w:id="1637445296">
      <w:bodyDiv w:val="1"/>
      <w:marLeft w:val="0"/>
      <w:marRight w:val="0"/>
      <w:marTop w:val="0"/>
      <w:marBottom w:val="0"/>
      <w:divBdr>
        <w:top w:val="none" w:sz="0" w:space="0" w:color="auto"/>
        <w:left w:val="none" w:sz="0" w:space="0" w:color="auto"/>
        <w:bottom w:val="none" w:sz="0" w:space="0" w:color="auto"/>
        <w:right w:val="none" w:sz="0" w:space="0" w:color="auto"/>
      </w:divBdr>
    </w:div>
    <w:div w:id="1655572546">
      <w:bodyDiv w:val="1"/>
      <w:marLeft w:val="0"/>
      <w:marRight w:val="0"/>
      <w:marTop w:val="0"/>
      <w:marBottom w:val="0"/>
      <w:divBdr>
        <w:top w:val="none" w:sz="0" w:space="0" w:color="auto"/>
        <w:left w:val="none" w:sz="0" w:space="0" w:color="auto"/>
        <w:bottom w:val="none" w:sz="0" w:space="0" w:color="auto"/>
        <w:right w:val="none" w:sz="0" w:space="0" w:color="auto"/>
      </w:divBdr>
    </w:div>
    <w:div w:id="1657879517">
      <w:bodyDiv w:val="1"/>
      <w:marLeft w:val="0"/>
      <w:marRight w:val="0"/>
      <w:marTop w:val="0"/>
      <w:marBottom w:val="0"/>
      <w:divBdr>
        <w:top w:val="none" w:sz="0" w:space="0" w:color="auto"/>
        <w:left w:val="none" w:sz="0" w:space="0" w:color="auto"/>
        <w:bottom w:val="none" w:sz="0" w:space="0" w:color="auto"/>
        <w:right w:val="none" w:sz="0" w:space="0" w:color="auto"/>
      </w:divBdr>
    </w:div>
    <w:div w:id="1661350803">
      <w:bodyDiv w:val="1"/>
      <w:marLeft w:val="0"/>
      <w:marRight w:val="0"/>
      <w:marTop w:val="0"/>
      <w:marBottom w:val="0"/>
      <w:divBdr>
        <w:top w:val="none" w:sz="0" w:space="0" w:color="auto"/>
        <w:left w:val="none" w:sz="0" w:space="0" w:color="auto"/>
        <w:bottom w:val="none" w:sz="0" w:space="0" w:color="auto"/>
        <w:right w:val="none" w:sz="0" w:space="0" w:color="auto"/>
      </w:divBdr>
    </w:div>
    <w:div w:id="1662847219">
      <w:bodyDiv w:val="1"/>
      <w:marLeft w:val="0"/>
      <w:marRight w:val="0"/>
      <w:marTop w:val="0"/>
      <w:marBottom w:val="0"/>
      <w:divBdr>
        <w:top w:val="none" w:sz="0" w:space="0" w:color="auto"/>
        <w:left w:val="none" w:sz="0" w:space="0" w:color="auto"/>
        <w:bottom w:val="none" w:sz="0" w:space="0" w:color="auto"/>
        <w:right w:val="none" w:sz="0" w:space="0" w:color="auto"/>
      </w:divBdr>
    </w:div>
    <w:div w:id="1676299628">
      <w:bodyDiv w:val="1"/>
      <w:marLeft w:val="0"/>
      <w:marRight w:val="0"/>
      <w:marTop w:val="0"/>
      <w:marBottom w:val="0"/>
      <w:divBdr>
        <w:top w:val="none" w:sz="0" w:space="0" w:color="auto"/>
        <w:left w:val="none" w:sz="0" w:space="0" w:color="auto"/>
        <w:bottom w:val="none" w:sz="0" w:space="0" w:color="auto"/>
        <w:right w:val="none" w:sz="0" w:space="0" w:color="auto"/>
      </w:divBdr>
    </w:div>
    <w:div w:id="1688365922">
      <w:bodyDiv w:val="1"/>
      <w:marLeft w:val="0"/>
      <w:marRight w:val="0"/>
      <w:marTop w:val="0"/>
      <w:marBottom w:val="0"/>
      <w:divBdr>
        <w:top w:val="none" w:sz="0" w:space="0" w:color="auto"/>
        <w:left w:val="none" w:sz="0" w:space="0" w:color="auto"/>
        <w:bottom w:val="none" w:sz="0" w:space="0" w:color="auto"/>
        <w:right w:val="none" w:sz="0" w:space="0" w:color="auto"/>
      </w:divBdr>
    </w:div>
    <w:div w:id="1704164451">
      <w:bodyDiv w:val="1"/>
      <w:marLeft w:val="0"/>
      <w:marRight w:val="0"/>
      <w:marTop w:val="0"/>
      <w:marBottom w:val="0"/>
      <w:divBdr>
        <w:top w:val="none" w:sz="0" w:space="0" w:color="auto"/>
        <w:left w:val="none" w:sz="0" w:space="0" w:color="auto"/>
        <w:bottom w:val="none" w:sz="0" w:space="0" w:color="auto"/>
        <w:right w:val="none" w:sz="0" w:space="0" w:color="auto"/>
      </w:divBdr>
    </w:div>
    <w:div w:id="1707371877">
      <w:bodyDiv w:val="1"/>
      <w:marLeft w:val="0"/>
      <w:marRight w:val="0"/>
      <w:marTop w:val="0"/>
      <w:marBottom w:val="0"/>
      <w:divBdr>
        <w:top w:val="none" w:sz="0" w:space="0" w:color="auto"/>
        <w:left w:val="none" w:sz="0" w:space="0" w:color="auto"/>
        <w:bottom w:val="none" w:sz="0" w:space="0" w:color="auto"/>
        <w:right w:val="none" w:sz="0" w:space="0" w:color="auto"/>
      </w:divBdr>
    </w:div>
    <w:div w:id="1714186549">
      <w:bodyDiv w:val="1"/>
      <w:marLeft w:val="0"/>
      <w:marRight w:val="0"/>
      <w:marTop w:val="0"/>
      <w:marBottom w:val="0"/>
      <w:divBdr>
        <w:top w:val="none" w:sz="0" w:space="0" w:color="auto"/>
        <w:left w:val="none" w:sz="0" w:space="0" w:color="auto"/>
        <w:bottom w:val="none" w:sz="0" w:space="0" w:color="auto"/>
        <w:right w:val="none" w:sz="0" w:space="0" w:color="auto"/>
      </w:divBdr>
    </w:div>
    <w:div w:id="1719358170">
      <w:bodyDiv w:val="1"/>
      <w:marLeft w:val="0"/>
      <w:marRight w:val="0"/>
      <w:marTop w:val="0"/>
      <w:marBottom w:val="0"/>
      <w:divBdr>
        <w:top w:val="none" w:sz="0" w:space="0" w:color="auto"/>
        <w:left w:val="none" w:sz="0" w:space="0" w:color="auto"/>
        <w:bottom w:val="none" w:sz="0" w:space="0" w:color="auto"/>
        <w:right w:val="none" w:sz="0" w:space="0" w:color="auto"/>
      </w:divBdr>
    </w:div>
    <w:div w:id="1721201215">
      <w:bodyDiv w:val="1"/>
      <w:marLeft w:val="0"/>
      <w:marRight w:val="0"/>
      <w:marTop w:val="0"/>
      <w:marBottom w:val="0"/>
      <w:divBdr>
        <w:top w:val="none" w:sz="0" w:space="0" w:color="auto"/>
        <w:left w:val="none" w:sz="0" w:space="0" w:color="auto"/>
        <w:bottom w:val="none" w:sz="0" w:space="0" w:color="auto"/>
        <w:right w:val="none" w:sz="0" w:space="0" w:color="auto"/>
      </w:divBdr>
    </w:div>
    <w:div w:id="1723165397">
      <w:bodyDiv w:val="1"/>
      <w:marLeft w:val="0"/>
      <w:marRight w:val="0"/>
      <w:marTop w:val="0"/>
      <w:marBottom w:val="0"/>
      <w:divBdr>
        <w:top w:val="none" w:sz="0" w:space="0" w:color="auto"/>
        <w:left w:val="none" w:sz="0" w:space="0" w:color="auto"/>
        <w:bottom w:val="none" w:sz="0" w:space="0" w:color="auto"/>
        <w:right w:val="none" w:sz="0" w:space="0" w:color="auto"/>
      </w:divBdr>
    </w:div>
    <w:div w:id="1727490215">
      <w:bodyDiv w:val="1"/>
      <w:marLeft w:val="0"/>
      <w:marRight w:val="0"/>
      <w:marTop w:val="0"/>
      <w:marBottom w:val="0"/>
      <w:divBdr>
        <w:top w:val="none" w:sz="0" w:space="0" w:color="auto"/>
        <w:left w:val="none" w:sz="0" w:space="0" w:color="auto"/>
        <w:bottom w:val="none" w:sz="0" w:space="0" w:color="auto"/>
        <w:right w:val="none" w:sz="0" w:space="0" w:color="auto"/>
      </w:divBdr>
    </w:div>
    <w:div w:id="1744176827">
      <w:bodyDiv w:val="1"/>
      <w:marLeft w:val="0"/>
      <w:marRight w:val="0"/>
      <w:marTop w:val="0"/>
      <w:marBottom w:val="0"/>
      <w:divBdr>
        <w:top w:val="none" w:sz="0" w:space="0" w:color="auto"/>
        <w:left w:val="none" w:sz="0" w:space="0" w:color="auto"/>
        <w:bottom w:val="none" w:sz="0" w:space="0" w:color="auto"/>
        <w:right w:val="none" w:sz="0" w:space="0" w:color="auto"/>
      </w:divBdr>
    </w:div>
    <w:div w:id="1746031157">
      <w:bodyDiv w:val="1"/>
      <w:marLeft w:val="0"/>
      <w:marRight w:val="0"/>
      <w:marTop w:val="0"/>
      <w:marBottom w:val="0"/>
      <w:divBdr>
        <w:top w:val="none" w:sz="0" w:space="0" w:color="auto"/>
        <w:left w:val="none" w:sz="0" w:space="0" w:color="auto"/>
        <w:bottom w:val="none" w:sz="0" w:space="0" w:color="auto"/>
        <w:right w:val="none" w:sz="0" w:space="0" w:color="auto"/>
      </w:divBdr>
    </w:div>
    <w:div w:id="1747800403">
      <w:bodyDiv w:val="1"/>
      <w:marLeft w:val="0"/>
      <w:marRight w:val="0"/>
      <w:marTop w:val="0"/>
      <w:marBottom w:val="0"/>
      <w:divBdr>
        <w:top w:val="none" w:sz="0" w:space="0" w:color="auto"/>
        <w:left w:val="none" w:sz="0" w:space="0" w:color="auto"/>
        <w:bottom w:val="none" w:sz="0" w:space="0" w:color="auto"/>
        <w:right w:val="none" w:sz="0" w:space="0" w:color="auto"/>
      </w:divBdr>
    </w:div>
    <w:div w:id="1755397170">
      <w:bodyDiv w:val="1"/>
      <w:marLeft w:val="0"/>
      <w:marRight w:val="0"/>
      <w:marTop w:val="0"/>
      <w:marBottom w:val="0"/>
      <w:divBdr>
        <w:top w:val="none" w:sz="0" w:space="0" w:color="auto"/>
        <w:left w:val="none" w:sz="0" w:space="0" w:color="auto"/>
        <w:bottom w:val="none" w:sz="0" w:space="0" w:color="auto"/>
        <w:right w:val="none" w:sz="0" w:space="0" w:color="auto"/>
      </w:divBdr>
    </w:div>
    <w:div w:id="1757020221">
      <w:bodyDiv w:val="1"/>
      <w:marLeft w:val="0"/>
      <w:marRight w:val="0"/>
      <w:marTop w:val="0"/>
      <w:marBottom w:val="0"/>
      <w:divBdr>
        <w:top w:val="none" w:sz="0" w:space="0" w:color="auto"/>
        <w:left w:val="none" w:sz="0" w:space="0" w:color="auto"/>
        <w:bottom w:val="none" w:sz="0" w:space="0" w:color="auto"/>
        <w:right w:val="none" w:sz="0" w:space="0" w:color="auto"/>
      </w:divBdr>
    </w:div>
    <w:div w:id="1771046713">
      <w:bodyDiv w:val="1"/>
      <w:marLeft w:val="0"/>
      <w:marRight w:val="0"/>
      <w:marTop w:val="0"/>
      <w:marBottom w:val="0"/>
      <w:divBdr>
        <w:top w:val="none" w:sz="0" w:space="0" w:color="auto"/>
        <w:left w:val="none" w:sz="0" w:space="0" w:color="auto"/>
        <w:bottom w:val="none" w:sz="0" w:space="0" w:color="auto"/>
        <w:right w:val="none" w:sz="0" w:space="0" w:color="auto"/>
      </w:divBdr>
    </w:div>
    <w:div w:id="1773625977">
      <w:bodyDiv w:val="1"/>
      <w:marLeft w:val="0"/>
      <w:marRight w:val="0"/>
      <w:marTop w:val="0"/>
      <w:marBottom w:val="0"/>
      <w:divBdr>
        <w:top w:val="none" w:sz="0" w:space="0" w:color="auto"/>
        <w:left w:val="none" w:sz="0" w:space="0" w:color="auto"/>
        <w:bottom w:val="none" w:sz="0" w:space="0" w:color="auto"/>
        <w:right w:val="none" w:sz="0" w:space="0" w:color="auto"/>
      </w:divBdr>
    </w:div>
    <w:div w:id="1774786729">
      <w:bodyDiv w:val="1"/>
      <w:marLeft w:val="0"/>
      <w:marRight w:val="0"/>
      <w:marTop w:val="0"/>
      <w:marBottom w:val="0"/>
      <w:divBdr>
        <w:top w:val="none" w:sz="0" w:space="0" w:color="auto"/>
        <w:left w:val="none" w:sz="0" w:space="0" w:color="auto"/>
        <w:bottom w:val="none" w:sz="0" w:space="0" w:color="auto"/>
        <w:right w:val="none" w:sz="0" w:space="0" w:color="auto"/>
      </w:divBdr>
    </w:div>
    <w:div w:id="1793790389">
      <w:bodyDiv w:val="1"/>
      <w:marLeft w:val="0"/>
      <w:marRight w:val="0"/>
      <w:marTop w:val="0"/>
      <w:marBottom w:val="0"/>
      <w:divBdr>
        <w:top w:val="none" w:sz="0" w:space="0" w:color="auto"/>
        <w:left w:val="none" w:sz="0" w:space="0" w:color="auto"/>
        <w:bottom w:val="none" w:sz="0" w:space="0" w:color="auto"/>
        <w:right w:val="none" w:sz="0" w:space="0" w:color="auto"/>
      </w:divBdr>
    </w:div>
    <w:div w:id="1793866328">
      <w:bodyDiv w:val="1"/>
      <w:marLeft w:val="0"/>
      <w:marRight w:val="0"/>
      <w:marTop w:val="0"/>
      <w:marBottom w:val="0"/>
      <w:divBdr>
        <w:top w:val="none" w:sz="0" w:space="0" w:color="auto"/>
        <w:left w:val="none" w:sz="0" w:space="0" w:color="auto"/>
        <w:bottom w:val="none" w:sz="0" w:space="0" w:color="auto"/>
        <w:right w:val="none" w:sz="0" w:space="0" w:color="auto"/>
      </w:divBdr>
    </w:div>
    <w:div w:id="1815947459">
      <w:bodyDiv w:val="1"/>
      <w:marLeft w:val="0"/>
      <w:marRight w:val="0"/>
      <w:marTop w:val="0"/>
      <w:marBottom w:val="0"/>
      <w:divBdr>
        <w:top w:val="none" w:sz="0" w:space="0" w:color="auto"/>
        <w:left w:val="none" w:sz="0" w:space="0" w:color="auto"/>
        <w:bottom w:val="none" w:sz="0" w:space="0" w:color="auto"/>
        <w:right w:val="none" w:sz="0" w:space="0" w:color="auto"/>
      </w:divBdr>
    </w:div>
    <w:div w:id="1867019877">
      <w:bodyDiv w:val="1"/>
      <w:marLeft w:val="0"/>
      <w:marRight w:val="0"/>
      <w:marTop w:val="0"/>
      <w:marBottom w:val="0"/>
      <w:divBdr>
        <w:top w:val="none" w:sz="0" w:space="0" w:color="auto"/>
        <w:left w:val="none" w:sz="0" w:space="0" w:color="auto"/>
        <w:bottom w:val="none" w:sz="0" w:space="0" w:color="auto"/>
        <w:right w:val="none" w:sz="0" w:space="0" w:color="auto"/>
      </w:divBdr>
    </w:div>
    <w:div w:id="1873229974">
      <w:bodyDiv w:val="1"/>
      <w:marLeft w:val="0"/>
      <w:marRight w:val="0"/>
      <w:marTop w:val="0"/>
      <w:marBottom w:val="0"/>
      <w:divBdr>
        <w:top w:val="none" w:sz="0" w:space="0" w:color="auto"/>
        <w:left w:val="none" w:sz="0" w:space="0" w:color="auto"/>
        <w:bottom w:val="none" w:sz="0" w:space="0" w:color="auto"/>
        <w:right w:val="none" w:sz="0" w:space="0" w:color="auto"/>
      </w:divBdr>
    </w:div>
    <w:div w:id="1905991975">
      <w:bodyDiv w:val="1"/>
      <w:marLeft w:val="0"/>
      <w:marRight w:val="0"/>
      <w:marTop w:val="0"/>
      <w:marBottom w:val="0"/>
      <w:divBdr>
        <w:top w:val="none" w:sz="0" w:space="0" w:color="auto"/>
        <w:left w:val="none" w:sz="0" w:space="0" w:color="auto"/>
        <w:bottom w:val="none" w:sz="0" w:space="0" w:color="auto"/>
        <w:right w:val="none" w:sz="0" w:space="0" w:color="auto"/>
      </w:divBdr>
    </w:div>
    <w:div w:id="1911843707">
      <w:bodyDiv w:val="1"/>
      <w:marLeft w:val="0"/>
      <w:marRight w:val="0"/>
      <w:marTop w:val="0"/>
      <w:marBottom w:val="0"/>
      <w:divBdr>
        <w:top w:val="none" w:sz="0" w:space="0" w:color="auto"/>
        <w:left w:val="none" w:sz="0" w:space="0" w:color="auto"/>
        <w:bottom w:val="none" w:sz="0" w:space="0" w:color="auto"/>
        <w:right w:val="none" w:sz="0" w:space="0" w:color="auto"/>
      </w:divBdr>
    </w:div>
    <w:div w:id="1912344361">
      <w:bodyDiv w:val="1"/>
      <w:marLeft w:val="0"/>
      <w:marRight w:val="0"/>
      <w:marTop w:val="0"/>
      <w:marBottom w:val="0"/>
      <w:divBdr>
        <w:top w:val="none" w:sz="0" w:space="0" w:color="auto"/>
        <w:left w:val="none" w:sz="0" w:space="0" w:color="auto"/>
        <w:bottom w:val="none" w:sz="0" w:space="0" w:color="auto"/>
        <w:right w:val="none" w:sz="0" w:space="0" w:color="auto"/>
      </w:divBdr>
    </w:div>
    <w:div w:id="1914386952">
      <w:bodyDiv w:val="1"/>
      <w:marLeft w:val="0"/>
      <w:marRight w:val="0"/>
      <w:marTop w:val="0"/>
      <w:marBottom w:val="0"/>
      <w:divBdr>
        <w:top w:val="none" w:sz="0" w:space="0" w:color="auto"/>
        <w:left w:val="none" w:sz="0" w:space="0" w:color="auto"/>
        <w:bottom w:val="none" w:sz="0" w:space="0" w:color="auto"/>
        <w:right w:val="none" w:sz="0" w:space="0" w:color="auto"/>
      </w:divBdr>
    </w:div>
    <w:div w:id="1941983294">
      <w:bodyDiv w:val="1"/>
      <w:marLeft w:val="0"/>
      <w:marRight w:val="0"/>
      <w:marTop w:val="0"/>
      <w:marBottom w:val="0"/>
      <w:divBdr>
        <w:top w:val="none" w:sz="0" w:space="0" w:color="auto"/>
        <w:left w:val="none" w:sz="0" w:space="0" w:color="auto"/>
        <w:bottom w:val="none" w:sz="0" w:space="0" w:color="auto"/>
        <w:right w:val="none" w:sz="0" w:space="0" w:color="auto"/>
      </w:divBdr>
    </w:div>
    <w:div w:id="1971595703">
      <w:bodyDiv w:val="1"/>
      <w:marLeft w:val="0"/>
      <w:marRight w:val="0"/>
      <w:marTop w:val="0"/>
      <w:marBottom w:val="0"/>
      <w:divBdr>
        <w:top w:val="none" w:sz="0" w:space="0" w:color="auto"/>
        <w:left w:val="none" w:sz="0" w:space="0" w:color="auto"/>
        <w:bottom w:val="none" w:sz="0" w:space="0" w:color="auto"/>
        <w:right w:val="none" w:sz="0" w:space="0" w:color="auto"/>
      </w:divBdr>
    </w:div>
    <w:div w:id="2017069762">
      <w:bodyDiv w:val="1"/>
      <w:marLeft w:val="0"/>
      <w:marRight w:val="0"/>
      <w:marTop w:val="0"/>
      <w:marBottom w:val="0"/>
      <w:divBdr>
        <w:top w:val="none" w:sz="0" w:space="0" w:color="auto"/>
        <w:left w:val="none" w:sz="0" w:space="0" w:color="auto"/>
        <w:bottom w:val="none" w:sz="0" w:space="0" w:color="auto"/>
        <w:right w:val="none" w:sz="0" w:space="0" w:color="auto"/>
      </w:divBdr>
    </w:div>
    <w:div w:id="2030255330">
      <w:bodyDiv w:val="1"/>
      <w:marLeft w:val="0"/>
      <w:marRight w:val="0"/>
      <w:marTop w:val="0"/>
      <w:marBottom w:val="0"/>
      <w:divBdr>
        <w:top w:val="none" w:sz="0" w:space="0" w:color="auto"/>
        <w:left w:val="none" w:sz="0" w:space="0" w:color="auto"/>
        <w:bottom w:val="none" w:sz="0" w:space="0" w:color="auto"/>
        <w:right w:val="none" w:sz="0" w:space="0" w:color="auto"/>
      </w:divBdr>
    </w:div>
    <w:div w:id="2069498624">
      <w:bodyDiv w:val="1"/>
      <w:marLeft w:val="0"/>
      <w:marRight w:val="0"/>
      <w:marTop w:val="0"/>
      <w:marBottom w:val="0"/>
      <w:divBdr>
        <w:top w:val="none" w:sz="0" w:space="0" w:color="auto"/>
        <w:left w:val="none" w:sz="0" w:space="0" w:color="auto"/>
        <w:bottom w:val="none" w:sz="0" w:space="0" w:color="auto"/>
        <w:right w:val="none" w:sz="0" w:space="0" w:color="auto"/>
      </w:divBdr>
    </w:div>
    <w:div w:id="2078698826">
      <w:bodyDiv w:val="1"/>
      <w:marLeft w:val="0"/>
      <w:marRight w:val="0"/>
      <w:marTop w:val="0"/>
      <w:marBottom w:val="0"/>
      <w:divBdr>
        <w:top w:val="none" w:sz="0" w:space="0" w:color="auto"/>
        <w:left w:val="none" w:sz="0" w:space="0" w:color="auto"/>
        <w:bottom w:val="none" w:sz="0" w:space="0" w:color="auto"/>
        <w:right w:val="none" w:sz="0" w:space="0" w:color="auto"/>
      </w:divBdr>
    </w:div>
    <w:div w:id="2094861162">
      <w:bodyDiv w:val="1"/>
      <w:marLeft w:val="0"/>
      <w:marRight w:val="0"/>
      <w:marTop w:val="0"/>
      <w:marBottom w:val="0"/>
      <w:divBdr>
        <w:top w:val="none" w:sz="0" w:space="0" w:color="auto"/>
        <w:left w:val="none" w:sz="0" w:space="0" w:color="auto"/>
        <w:bottom w:val="none" w:sz="0" w:space="0" w:color="auto"/>
        <w:right w:val="none" w:sz="0" w:space="0" w:color="auto"/>
      </w:divBdr>
    </w:div>
    <w:div w:id="2107966923">
      <w:bodyDiv w:val="1"/>
      <w:marLeft w:val="0"/>
      <w:marRight w:val="0"/>
      <w:marTop w:val="0"/>
      <w:marBottom w:val="0"/>
      <w:divBdr>
        <w:top w:val="none" w:sz="0" w:space="0" w:color="auto"/>
        <w:left w:val="none" w:sz="0" w:space="0" w:color="auto"/>
        <w:bottom w:val="none" w:sz="0" w:space="0" w:color="auto"/>
        <w:right w:val="none" w:sz="0" w:space="0" w:color="auto"/>
      </w:divBdr>
    </w:div>
    <w:div w:id="2118482847">
      <w:bodyDiv w:val="1"/>
      <w:marLeft w:val="0"/>
      <w:marRight w:val="0"/>
      <w:marTop w:val="0"/>
      <w:marBottom w:val="0"/>
      <w:divBdr>
        <w:top w:val="none" w:sz="0" w:space="0" w:color="auto"/>
        <w:left w:val="none" w:sz="0" w:space="0" w:color="auto"/>
        <w:bottom w:val="none" w:sz="0" w:space="0" w:color="auto"/>
        <w:right w:val="none" w:sz="0" w:space="0" w:color="auto"/>
      </w:divBdr>
    </w:div>
    <w:div w:id="2123107468">
      <w:bodyDiv w:val="1"/>
      <w:marLeft w:val="0"/>
      <w:marRight w:val="0"/>
      <w:marTop w:val="0"/>
      <w:marBottom w:val="0"/>
      <w:divBdr>
        <w:top w:val="none" w:sz="0" w:space="0" w:color="auto"/>
        <w:left w:val="none" w:sz="0" w:space="0" w:color="auto"/>
        <w:bottom w:val="none" w:sz="0" w:space="0" w:color="auto"/>
        <w:right w:val="none" w:sz="0" w:space="0" w:color="auto"/>
      </w:divBdr>
    </w:div>
    <w:div w:id="2132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3056AFD7E194B9C5EF011690B3789" ma:contentTypeVersion="0" ma:contentTypeDescription="Create a new document." ma:contentTypeScope="" ma:versionID="855ac77210f64baa260c2a2e5bab29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EDEFB-BCE3-49B0-987D-95BBC2B3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FA5D2D-1A6A-4D16-86BE-2A4C368C5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564853-85A3-4DCD-9497-2E07E6CA59A3}">
  <ds:schemaRefs>
    <ds:schemaRef ds:uri="http://schemas.microsoft.com/sharepoint/v3/contenttype/forms"/>
  </ds:schemaRefs>
</ds:datastoreItem>
</file>

<file path=customXml/itemProps4.xml><?xml version="1.0" encoding="utf-8"?>
<ds:datastoreItem xmlns:ds="http://schemas.openxmlformats.org/officeDocument/2006/customXml" ds:itemID="{BE3489C2-2B6E-423C-9D6A-5F94B0F9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norazah-elias</dc:creator>
  <cp:lastModifiedBy>Siti Syarafina binti Jelani</cp:lastModifiedBy>
  <cp:revision>2</cp:revision>
  <cp:lastPrinted>2017-02-22T01:10:00Z</cp:lastPrinted>
  <dcterms:created xsi:type="dcterms:W3CDTF">2017-02-23T01:18:00Z</dcterms:created>
  <dcterms:modified xsi:type="dcterms:W3CDTF">2017-02-23T01:18:00Z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0x0101008B03056AFD7E194B9C5EF011690B3789</vt:lpwstr>
  </property>
</Properties>
</file>